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"https://assignbuster.com/global-competitive-dynamics/"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competitive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Competitive Dynamics College: Introduction The resource base of a country of a country influences its competitive capabilities in terms of industrial performance as a whole. The manufacturing sectors of different nations are the most hit by this phenomena. The table below illustrates the degree of different manufacturing industries from the highly concentrated to the highly fragmented. Given also is their ranking per revenue based on the manufacturing sector that they belong. </w:t>
        <w:br/>
        <w:t xml:space="preserve">Table-(Industry Week, 2013). </w:t>
        <w:br/>
        <w:t xml:space="preserve">Industry </w:t>
        <w:br/>
        <w:t xml:space="preserve">Company </w:t>
        <w:br/>
        <w:t xml:space="preserve">Country </w:t>
        <w:br/>
        <w:t xml:space="preserve">Revenue ($ billions) </w:t>
        <w:br/>
        <w:t xml:space="preserve">Aerospace </w:t>
        <w:br/>
        <w:t xml:space="preserve">Boeing Co </w:t>
        <w:br/>
        <w:t xml:space="preserve">United States </w:t>
        <w:br/>
        <w:t xml:space="preserve">81, 698 </w:t>
        <w:br/>
        <w:t xml:space="preserve">Airbus </w:t>
        <w:br/>
        <w:t xml:space="preserve">Netherlands </w:t>
        <w:br/>
        <w:t xml:space="preserve">74, 694 </w:t>
        <w:br/>
        <w:t xml:space="preserve">United Technologies Corp </w:t>
        <w:br/>
        <w:t xml:space="preserve">United States </w:t>
        <w:br/>
        <w:t xml:space="preserve">57, 708 </w:t>
        <w:br/>
        <w:t xml:space="preserve">Lockheed Martin Corp </w:t>
        <w:br/>
        <w:t xml:space="preserve">United States </w:t>
        <w:br/>
        <w:t xml:space="preserve">47, 182 </w:t>
        <w:br/>
        <w:t xml:space="preserve">Beverages </w:t>
        <w:br/>
        <w:t xml:space="preserve">PepsiCo Inc </w:t>
        <w:br/>
        <w:t xml:space="preserve">United States </w:t>
        <w:br/>
        <w:t xml:space="preserve">65, 492 </w:t>
        <w:br/>
        <w:t xml:space="preserve">Coca-Cola Co. </w:t>
        <w:br/>
        <w:t xml:space="preserve">United States </w:t>
        <w:br/>
        <w:t xml:space="preserve">48, 017 </w:t>
        <w:br/>
        <w:t xml:space="preserve">Anheuser-Busch Inbev SA </w:t>
        <w:br/>
        <w:t xml:space="preserve">Belgium </w:t>
        <w:br/>
        <w:t xml:space="preserve">40, 442 </w:t>
        <w:br/>
        <w:t xml:space="preserve">LVMH Moet Hennessy Louis Vuitton SA </w:t>
        <w:br/>
        <w:t xml:space="preserve">France </w:t>
        <w:br/>
        <w:t xml:space="preserve">37, 041 </w:t>
        <w:br/>
        <w:t xml:space="preserve">Chemicals </w:t>
        <w:br/>
        <w:t xml:space="preserve">BASF SE </w:t>
        <w:br/>
        <w:t xml:space="preserve">Germany </w:t>
        <w:br/>
        <w:t xml:space="preserve">105, 072 </w:t>
        <w:br/>
        <w:t xml:space="preserve">Procter &amp; Gamble Co. </w:t>
        <w:br/>
        <w:t xml:space="preserve">United States </w:t>
        <w:br/>
        <w:t xml:space="preserve">83, 680 </w:t>
        <w:br/>
        <w:t xml:space="preserve">Wesfarmers Ltd </w:t>
        <w:br/>
        <w:t xml:space="preserve">Australia </w:t>
        <w:br/>
        <w:t xml:space="preserve">60, 570 </w:t>
        <w:br/>
        <w:t xml:space="preserve">Dow Chemical Co. </w:t>
        <w:br/>
        <w:t xml:space="preserve">United States </w:t>
        <w:br/>
        <w:t xml:space="preserve">56, 786 </w:t>
        <w:br/>
        <w:t xml:space="preserve">Food </w:t>
        <w:br/>
        <w:t xml:space="preserve">Nestle SA </w:t>
        <w:br/>
        <w:t xml:space="preserve">Switzerland </w:t>
        <w:br/>
        <w:t xml:space="preserve">101, 027 </w:t>
        <w:br/>
        <w:t xml:space="preserve">Archer-Daniels-Midland Co </w:t>
        <w:br/>
        <w:t xml:space="preserve">United Kingdom </w:t>
        <w:br/>
        <w:t xml:space="preserve">89, 038 </w:t>
        <w:br/>
        <w:t xml:space="preserve">Unilever Group </w:t>
        <w:br/>
        <w:t xml:space="preserve">Bermuda </w:t>
        <w:br/>
        <w:t xml:space="preserve">67, 648 </w:t>
        <w:br/>
        <w:t xml:space="preserve">Bunge Ltd. </w:t>
        <w:br/>
        <w:t xml:space="preserve">United states </w:t>
        <w:br/>
        <w:t xml:space="preserve">60, 991 </w:t>
        <w:br/>
        <w:t xml:space="preserve">From the table above it is very evident that the United States overly performs better than any other country in the world in the the manufacturing sector like aerospace, beverages and chemicals. This would be attributed to the fact that the United states is well endowed with resources including primary demand drivers like high military domestic budget, threat of international warfare, demand for alternative and new commercial travel and profitability drivers like availability of technical expertise and accurate long-term contract prices in case of aerospace manufacturing. </w:t>
        <w:br/>
        <w:t xml:space="preserve">Conclusion </w:t>
        <w:br/>
        <w:t xml:space="preserve">Therefore, from the illustration of the United States and performance in aerospace manufacturing, it is evident that the resource base endowment of a country influences the global competitive dynamics of its industries in any given sector of the economy especially the manufacturing sector that solely depends on availability of resources to thrive and prosper (Global Edge n. d.). Thus, resource and capabilities of a nation influences the competitive dynamics of industries in the manufacturing sector. </w:t>
        <w:br/>
        <w:t xml:space="preserve">References </w:t>
        <w:br/>
        <w:t xml:space="preserve">Global Edge (n. d.) Your Source for Global Knowledge. Retrieved from http://globaledge. msu. edu/industries [Accessed: 6 March 2014]. </w:t>
        <w:br/>
        <w:t xml:space="preserve">Industry Week. (2013). Advancing the Business of Manufacturing. Retrieved from http://www. industryweek. com/resources/iw1000/2013? page= 2 [Accessed: 6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https://assignbuster.com/global-competitive-dynamics/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competitive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competitive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competitive dynamics</dc:title>
  <dc:subject>Business;</dc:subject>
  <dc:creator>AssignBuster</dc:creator>
  <cp:keywords/>
  <dc:description>Conclusion Therefore, from the illustration of the United States and performance in aerospace manufacturing, it is evident that the resource base endo...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