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Waste allowance of muna building</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Waste is any substance or object(s) the holder discards or intends to discard. Any material which is perceived to have no further use is waste. Waste becomes more a product because of the cost and location of aggregates and other new materials and also because of the cost of disposal. These two factors drive the definition of waste. If you have easy availability of landfill and large quantities of aggregate close at hand you will not get a premium on the use of recycled materials. </w:t>
      </w:r>
    </w:p>
    <w:p>
      <w:pPr>
        <w:pStyle w:val="Heading3"/>
        <w:bidi w:val="0"/>
        <w:jc w:val="start"/>
        <w:rPr/>
      </w:pPr>
      <w:r>
        <w:rPr/>
        <w:t xml:space="preserve">Concept of construction waste </w:t>
      </w:r>
    </w:p>
    <w:p>
      <w:pPr>
        <w:pStyle w:val="TextBody"/>
        <w:bidi w:val="0"/>
        <w:spacing w:before="0" w:after="283"/>
        <w:jc w:val="start"/>
        <w:rPr/>
      </w:pPr>
      <w:r>
        <w:rPr/>
        <w:t xml:space="preserve">Construction waste consists of unwanted material produced directly or incidentally by the construction or industries. This includes building materials such as insulation, nails, electrical wiring, and rebar. Much building waste is made up of materials such as bricks, concrete and wood damaged or unused for various reasons during construction. Observational research has shown that this can be as high as 10 to 15% of the materials that go into a building, a much higher percentage than the 2. 5-5% usually assumed by quantity surveyors. </w:t>
      </w:r>
    </w:p>
    <w:p>
      <w:pPr>
        <w:pStyle w:val="Heading3"/>
        <w:bidi w:val="0"/>
        <w:jc w:val="start"/>
        <w:rPr/>
      </w:pPr>
      <w:r>
        <w:rPr/>
        <w:t xml:space="preserve">Efficacy of waste allowance </w:t>
      </w:r>
    </w:p>
    <w:p>
      <w:pPr>
        <w:pStyle w:val="TextBody"/>
        <w:bidi w:val="0"/>
        <w:spacing w:before="0" w:after="283"/>
        <w:jc w:val="start"/>
        <w:rPr/>
      </w:pPr>
      <w:r>
        <w:rPr/>
        <w:t xml:space="preserve">The following benefits can be achieved if estimators use waste allowance while pricing:- </w:t>
      </w:r>
    </w:p>
    <w:p>
      <w:pPr>
        <w:pStyle w:val="TextBody"/>
        <w:bidi w:val="0"/>
        <w:spacing w:before="0" w:after="283"/>
        <w:jc w:val="start"/>
        <w:rPr/>
      </w:pPr>
      <w:r>
        <w:rPr/>
        <w:t xml:space="preserve">Ø Cost savings </w:t>
      </w:r>
    </w:p>
    <w:p>
      <w:pPr>
        <w:pStyle w:val="TextBody"/>
        <w:bidi w:val="0"/>
        <w:spacing w:before="0" w:after="283"/>
        <w:jc w:val="start"/>
        <w:rPr/>
      </w:pPr>
      <w:r>
        <w:rPr/>
        <w:t xml:space="preserve">Ø Financial benefits </w:t>
      </w:r>
    </w:p>
    <w:p>
      <w:pPr>
        <w:pStyle w:val="TextBody"/>
        <w:bidi w:val="0"/>
        <w:spacing w:before="0" w:after="283"/>
        <w:jc w:val="start"/>
        <w:rPr/>
      </w:pPr>
      <w:r>
        <w:rPr/>
        <w:t xml:space="preserve">Ø Financial benefits </w:t>
      </w:r>
    </w:p>
    <w:p>
      <w:pPr>
        <w:pStyle w:val="TextBody"/>
        <w:bidi w:val="0"/>
        <w:spacing w:before="0" w:after="283"/>
        <w:jc w:val="start"/>
        <w:rPr/>
      </w:pPr>
      <w:r>
        <w:rPr/>
        <w:t xml:space="preserve">Ø Identify the actual cost. </w:t>
      </w:r>
    </w:p>
    <w:p>
      <w:pPr>
        <w:pStyle w:val="TextBody"/>
        <w:bidi w:val="0"/>
        <w:spacing w:before="0" w:after="283"/>
        <w:jc w:val="start"/>
        <w:rPr/>
      </w:pPr>
      <w:r>
        <w:rPr/>
        <w:t xml:space="preserve">Ø Uses materials efficiently </w:t>
      </w:r>
    </w:p>
    <w:p>
      <w:pPr>
        <w:pStyle w:val="TextBody"/>
        <w:bidi w:val="0"/>
        <w:spacing w:before="0" w:after="283"/>
        <w:jc w:val="start"/>
        <w:rPr/>
      </w:pPr>
      <w:r>
        <w:rPr/>
        <w:t xml:space="preserve">Ø Uses materials efficiently </w:t>
      </w:r>
    </w:p>
    <w:p>
      <w:pPr>
        <w:pStyle w:val="TextBody"/>
        <w:bidi w:val="0"/>
        <w:spacing w:before="0" w:after="283"/>
        <w:jc w:val="start"/>
        <w:rPr/>
      </w:pPr>
      <w:r>
        <w:rPr/>
        <w:t xml:space="preserve">Ø Ensure that waste issues are considered and addressed </w:t>
      </w:r>
    </w:p>
    <w:p>
      <w:pPr>
        <w:pStyle w:val="TextBody"/>
        <w:bidi w:val="0"/>
        <w:spacing w:before="0" w:after="283"/>
        <w:jc w:val="start"/>
        <w:rPr/>
      </w:pPr>
      <w:r>
        <w:rPr/>
        <w:t xml:space="preserve">Ø Comparing against estimates and targets </w:t>
      </w:r>
    </w:p>
    <w:p>
      <w:pPr>
        <w:pStyle w:val="TextBody"/>
        <w:bidi w:val="0"/>
        <w:spacing w:before="0" w:after="283"/>
        <w:jc w:val="start"/>
        <w:rPr/>
      </w:pPr>
      <w:r>
        <w:rPr/>
        <w:t xml:space="preserve">(Reducing_Material_Wastage_in_Construction. 3b4442f9. 4711. pdf, http://www. longworthconsulting. co. uk ) </w:t>
      </w:r>
    </w:p>
    <w:p>
      <w:pPr>
        <w:pStyle w:val="Heading3"/>
        <w:bidi w:val="0"/>
        <w:jc w:val="start"/>
        <w:rPr/>
      </w:pPr>
      <w:r>
        <w:rPr/>
        <w:t xml:space="preserve">Encouraging Prevention of Construction Waste </w:t>
      </w:r>
    </w:p>
    <w:p>
      <w:pPr>
        <w:pStyle w:val="TextBody"/>
        <w:bidi w:val="0"/>
        <w:spacing w:before="0" w:after="283"/>
        <w:jc w:val="start"/>
        <w:rPr/>
      </w:pPr>
      <w:r>
        <w:rPr/>
        <w:t xml:space="preserve">In general the environmental advantages of using reclaimed or recycled materials are greatest if the material or product is used in the highest grade application possible. For example one should process demolition rubble and use it as aggregate for a new concrete rather than just using it for fill. </w:t>
      </w:r>
    </w:p>
    <w:p>
      <w:pPr>
        <w:pStyle w:val="TextBody"/>
        <w:bidi w:val="0"/>
        <w:spacing w:before="0" w:after="283"/>
        <w:jc w:val="start"/>
        <w:rPr/>
      </w:pPr>
      <w:r>
        <w:rPr/>
        <w:t xml:space="preserve">Waste arriving methods in construction materials </w:t>
      </w:r>
    </w:p>
    <w:p>
      <w:pPr>
        <w:pStyle w:val="TextBody"/>
        <w:bidi w:val="0"/>
        <w:spacing w:before="0" w:after="283"/>
        <w:jc w:val="start"/>
        <w:rPr/>
      </w:pPr>
      <w:r>
        <w:rPr/>
        <w:t xml:space="preserve">Flooring:- cutting of floor tiles to fit room layouts </w:t>
      </w:r>
    </w:p>
    <w:p>
      <w:pPr>
        <w:pStyle w:val="TextBody"/>
        <w:bidi w:val="0"/>
        <w:spacing w:before="0" w:after="283"/>
        <w:jc w:val="start"/>
        <w:rPr/>
      </w:pPr>
      <w:r>
        <w:rPr/>
        <w:t xml:space="preserve">Ceilings:- cutting of ceiling tiles and fixing to fit room layouts </w:t>
      </w:r>
    </w:p>
    <w:p>
      <w:pPr>
        <w:pStyle w:val="TextBody"/>
        <w:bidi w:val="0"/>
        <w:spacing w:before="0" w:after="283"/>
        <w:jc w:val="start"/>
        <w:rPr/>
      </w:pPr>
      <w:r>
        <w:rPr/>
        <w:t xml:space="preserve">Insulations: -cutting of insulation boards to fit openings </w:t>
      </w:r>
    </w:p>
    <w:p>
      <w:pPr>
        <w:pStyle w:val="TextBody"/>
        <w:bidi w:val="0"/>
        <w:spacing w:before="0" w:after="283"/>
        <w:jc w:val="start"/>
        <w:rPr/>
      </w:pPr>
      <w:r>
        <w:rPr/>
        <w:t xml:space="preserve">Tiling: -cutting of floor and wall tiles to suit design and rooms shapes </w:t>
      </w:r>
    </w:p>
    <w:p>
      <w:pPr>
        <w:pStyle w:val="TextBody"/>
        <w:bidi w:val="0"/>
        <w:spacing w:before="0" w:after="283"/>
        <w:jc w:val="start"/>
        <w:rPr/>
      </w:pPr>
      <w:r>
        <w:rPr/>
        <w:t xml:space="preserve">Paving::-cutting of paving slabs to fit layout </w:t>
      </w:r>
    </w:p>
    <w:p>
      <w:pPr>
        <w:pStyle w:val="TextBody"/>
        <w:bidi w:val="0"/>
        <w:spacing w:before="0" w:after="283"/>
        <w:jc w:val="start"/>
        <w:rPr/>
      </w:pPr>
      <w:r>
        <w:rPr/>
        <w:t xml:space="preserve">To reduce waste on construction sites certain general recommendations may be made, e. g. </w:t>
      </w:r>
    </w:p>
    <w:p>
      <w:pPr>
        <w:pStyle w:val="TextBody"/>
        <w:bidi w:val="0"/>
        <w:spacing w:before="0" w:after="283"/>
        <w:jc w:val="start"/>
        <w:rPr/>
      </w:pPr>
      <w:r>
        <w:rPr/>
        <w:t xml:space="preserve">Ø Need to critically assess the quantities ordered </w:t>
      </w:r>
    </w:p>
    <w:p>
      <w:pPr>
        <w:pStyle w:val="TextBody"/>
        <w:bidi w:val="0"/>
        <w:spacing w:before="0" w:after="283"/>
        <w:jc w:val="start"/>
        <w:rPr/>
      </w:pPr>
      <w:r>
        <w:rPr/>
        <w:t xml:space="preserve">Ø Review the ordering procedures </w:t>
      </w:r>
    </w:p>
    <w:p>
      <w:pPr>
        <w:pStyle w:val="TextBody"/>
        <w:bidi w:val="0"/>
        <w:spacing w:before="0" w:after="283"/>
        <w:jc w:val="start"/>
        <w:rPr/>
      </w:pPr>
      <w:r>
        <w:rPr/>
        <w:t xml:space="preserve">Ø Manage deliveries </w:t>
      </w:r>
    </w:p>
    <w:p>
      <w:pPr>
        <w:pStyle w:val="TextBody"/>
        <w:bidi w:val="0"/>
        <w:spacing w:before="0" w:after="283"/>
        <w:jc w:val="start"/>
        <w:rPr/>
      </w:pPr>
      <w:r>
        <w:rPr/>
        <w:t xml:space="preserve">Ø Protect materials during storage </w:t>
      </w:r>
    </w:p>
    <w:p>
      <w:pPr>
        <w:pStyle w:val="TextBody"/>
        <w:bidi w:val="0"/>
        <w:spacing w:before="0" w:after="283"/>
        <w:jc w:val="start"/>
        <w:rPr/>
      </w:pPr>
      <w:r>
        <w:rPr/>
        <w:t xml:space="preserve">Ø Only take the material that is needed </w:t>
      </w:r>
    </w:p>
    <w:p>
      <w:pPr>
        <w:pStyle w:val="TextBody"/>
        <w:bidi w:val="0"/>
        <w:spacing w:before="0" w:after="283"/>
        <w:jc w:val="start"/>
        <w:rPr/>
      </w:pPr>
      <w:r>
        <w:rPr/>
        <w:t xml:space="preserve">Ø Return surplus materials to stores </w:t>
      </w:r>
    </w:p>
    <w:p>
      <w:pPr>
        <w:pStyle w:val="TextBody"/>
        <w:bidi w:val="0"/>
        <w:spacing w:before="0" w:after="283"/>
        <w:jc w:val="start"/>
        <w:rPr/>
      </w:pPr>
      <w:r>
        <w:rPr/>
        <w:t xml:space="preserve">Ø Protect materials at the work-site </w:t>
      </w:r>
    </w:p>
    <w:p>
      <w:pPr>
        <w:pStyle w:val="Heading3"/>
        <w:bidi w:val="0"/>
        <w:jc w:val="start"/>
        <w:rPr/>
      </w:pPr>
      <w:r>
        <w:rPr/>
        <w:t xml:space="preserve">The Different Waste Types </w:t>
      </w:r>
    </w:p>
    <w:tbl>
      <w:tblPr>
        <w:tblW w:w="4900" w:type="dxa"/>
        <w:jc w:val="start"/>
        <w:tblInd w:w="0" w:type="dxa"/>
        <w:tblLayout w:type="fixed"/>
        <w:tblCellMar>
          <w:top w:w="0" w:type="dxa"/>
          <w:start w:w="0" w:type="dxa"/>
          <w:bottom w:w="0" w:type="dxa"/>
          <w:end w:w="0" w:type="dxa"/>
        </w:tblCellMar>
      </w:tblPr>
      <w:tblGrid>
        <w:gridCol w:w="1235"/>
        <w:gridCol w:w="3665"/>
      </w:tblGrid>
      <w:tr>
        <w:trPr/>
        <w:tc>
          <w:tcPr>
            <w:tcW w:w="1235" w:type="dxa"/>
            <w:tcBorders/>
            <w:vAlign w:val="center"/>
          </w:tcPr>
          <w:p>
            <w:pPr>
              <w:pStyle w:val="TableContents"/>
              <w:bidi w:val="0"/>
              <w:spacing w:before="0" w:after="283"/>
              <w:jc w:val="start"/>
              <w:rPr/>
            </w:pPr>
            <w:r>
              <w:rPr/>
              <w:t xml:space="preserve">Visible Waste </w:t>
            </w:r>
          </w:p>
        </w:tc>
        <w:tc>
          <w:tcPr>
            <w:tcW w:w="3665" w:type="dxa"/>
            <w:tcBorders/>
            <w:vAlign w:val="center"/>
          </w:tcPr>
          <w:p>
            <w:pPr>
              <w:pStyle w:val="TableContents"/>
              <w:bidi w:val="0"/>
              <w:spacing w:before="0" w:after="283"/>
              <w:jc w:val="start"/>
              <w:rPr/>
            </w:pPr>
            <w:r>
              <w:rPr/>
              <w:t xml:space="preserve">What you see in the skip. </w:t>
            </w:r>
          </w:p>
        </w:tc>
      </w:tr>
      <w:tr>
        <w:trPr/>
        <w:tc>
          <w:tcPr>
            <w:tcW w:w="1235" w:type="dxa"/>
            <w:tcBorders/>
            <w:vAlign w:val="center"/>
          </w:tcPr>
          <w:p>
            <w:pPr>
              <w:pStyle w:val="TableContents"/>
              <w:bidi w:val="0"/>
              <w:spacing w:before="0" w:after="283"/>
              <w:jc w:val="start"/>
              <w:rPr/>
            </w:pPr>
            <w:r>
              <w:rPr/>
              <w:t xml:space="preserve">Process Waste </w:t>
            </w:r>
          </w:p>
        </w:tc>
        <w:tc>
          <w:tcPr>
            <w:tcW w:w="3665" w:type="dxa"/>
            <w:tcBorders/>
            <w:vAlign w:val="center"/>
          </w:tcPr>
          <w:p>
            <w:pPr>
              <w:pStyle w:val="TableContents"/>
              <w:bidi w:val="0"/>
              <w:spacing w:before="0" w:after="283"/>
              <w:jc w:val="start"/>
              <w:rPr/>
            </w:pPr>
            <w:r>
              <w:rPr/>
              <w:t xml:space="preserve">Badly designed procedures or working practices that lead to inefficiency, ineffectiveness and errors. Waiting and searching for someone/something/information is a big invisible waste. </w:t>
            </w:r>
          </w:p>
        </w:tc>
      </w:tr>
      <w:tr>
        <w:trPr/>
        <w:tc>
          <w:tcPr>
            <w:tcW w:w="1235" w:type="dxa"/>
            <w:tcBorders/>
            <w:vAlign w:val="center"/>
          </w:tcPr>
          <w:p>
            <w:pPr>
              <w:pStyle w:val="TableContents"/>
              <w:bidi w:val="0"/>
              <w:spacing w:before="0" w:after="283"/>
              <w:jc w:val="start"/>
              <w:rPr/>
            </w:pPr>
            <w:r>
              <w:rPr/>
              <w:t xml:space="preserve">Transaction Waste </w:t>
            </w:r>
          </w:p>
        </w:tc>
        <w:tc>
          <w:tcPr>
            <w:tcW w:w="3665" w:type="dxa"/>
            <w:tcBorders/>
            <w:vAlign w:val="center"/>
          </w:tcPr>
          <w:p>
            <w:pPr>
              <w:pStyle w:val="TableContents"/>
              <w:bidi w:val="0"/>
              <w:spacing w:before="0" w:after="283"/>
              <w:jc w:val="start"/>
              <w:rPr/>
            </w:pPr>
            <w:r>
              <w:rPr/>
              <w:t xml:space="preserve">Transactions are people-to-people activities such as communications, excessive planning/discussions and delayed project handovers. The idea of ‘ lost time’ is an invisible waste. </w:t>
            </w:r>
          </w:p>
        </w:tc>
      </w:tr>
      <w:tr>
        <w:trPr/>
        <w:tc>
          <w:tcPr>
            <w:tcW w:w="1235" w:type="dxa"/>
            <w:tcBorders/>
            <w:vAlign w:val="center"/>
          </w:tcPr>
          <w:p>
            <w:pPr>
              <w:pStyle w:val="TableContents"/>
              <w:bidi w:val="0"/>
              <w:spacing w:before="0" w:after="283"/>
              <w:jc w:val="start"/>
              <w:rPr>
                <w:sz w:val="4"/>
                <w:szCs w:val="4"/>
              </w:rPr>
            </w:pPr>
            <w:r>
              <w:rPr>
                <w:sz w:val="4"/>
                <w:szCs w:val="4"/>
              </w:rPr>
            </w:r>
          </w:p>
        </w:tc>
        <w:tc>
          <w:tcPr>
            <w:tcW w:w="3665"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The waste produced by the construction industry is not just a burden on the environment and the ecological system, but it is also a huge cost to the industry itself. </w:t>
      </w:r>
    </w:p>
    <w:p>
      <w:pPr>
        <w:pStyle w:val="Heading3"/>
        <w:bidi w:val="0"/>
        <w:jc w:val="start"/>
        <w:rPr/>
      </w:pPr>
      <w:r>
        <w:rPr/>
        <w:t xml:space="preserve">For example: </w:t>
      </w:r>
    </w:p>
    <w:p>
      <w:pPr>
        <w:pStyle w:val="TextBody"/>
        <w:bidi w:val="0"/>
        <w:spacing w:before="0" w:after="283"/>
        <w:jc w:val="start"/>
        <w:rPr/>
      </w:pPr>
      <w:r>
        <w:rPr/>
        <w:t xml:space="preserve">Ø Transport cost of “ excess” material to site </w:t>
      </w:r>
    </w:p>
    <w:p>
      <w:pPr>
        <w:pStyle w:val="TextBody"/>
        <w:bidi w:val="0"/>
        <w:spacing w:before="0" w:after="283"/>
        <w:jc w:val="start"/>
        <w:rPr/>
      </w:pPr>
      <w:r>
        <w:rPr/>
        <w:t xml:space="preserve">Ø Cleaning and collection of “ excess” material and waste </w:t>
      </w:r>
    </w:p>
    <w:p>
      <w:pPr>
        <w:pStyle w:val="TextBody"/>
        <w:bidi w:val="0"/>
        <w:spacing w:before="0" w:after="283"/>
        <w:jc w:val="start"/>
        <w:rPr/>
      </w:pPr>
      <w:r>
        <w:rPr/>
        <w:t xml:space="preserve">Ø Transport of waste from the building site </w:t>
      </w:r>
    </w:p>
    <w:p>
      <w:pPr>
        <w:pStyle w:val="TextBody"/>
        <w:bidi w:val="0"/>
        <w:spacing w:before="0" w:after="283"/>
        <w:jc w:val="start"/>
        <w:rPr/>
      </w:pPr>
      <w:r>
        <w:rPr/>
        <w:t xml:space="preserve">Ø Waste disposal costs </w:t>
      </w:r>
    </w:p>
    <w:p>
      <w:pPr>
        <w:pStyle w:val="TextBody"/>
        <w:bidi w:val="0"/>
        <w:spacing w:before="0" w:after="283"/>
        <w:jc w:val="start"/>
        <w:rPr/>
      </w:pPr>
      <w:r>
        <w:rPr/>
        <w:t xml:space="preserve">Ø Better project planning: planning of material requirements (exact quantities), planning of material deliveries to site and planning of material usage </w:t>
      </w:r>
    </w:p>
    <w:p>
      <w:pPr>
        <w:pStyle w:val="TextBody"/>
        <w:bidi w:val="0"/>
        <w:spacing w:before="0" w:after="283"/>
        <w:jc w:val="start"/>
        <w:rPr/>
      </w:pPr>
      <w:r>
        <w:rPr/>
        <w:t xml:space="preserve">Ø Organized waste disposal </w:t>
      </w:r>
    </w:p>
    <w:p>
      <w:pPr>
        <w:pStyle w:val="TextBody"/>
        <w:bidi w:val="0"/>
        <w:spacing w:before="0" w:after="283"/>
        <w:jc w:val="start"/>
        <w:rPr/>
      </w:pPr>
      <w:r>
        <w:rPr/>
        <w:t xml:space="preserve">Ø Increasing the level of recycling of construction waste </w:t>
      </w:r>
    </w:p>
    <w:p>
      <w:pPr>
        <w:pStyle w:val="TextBody"/>
        <w:bidi w:val="0"/>
        <w:spacing w:before="0" w:after="283"/>
        <w:jc w:val="start"/>
        <w:rPr/>
      </w:pPr>
      <w:r>
        <w:rPr/>
        <w:t xml:space="preserve">Solving the problems of waste disposaltouches many vendors involved in the construction project: the owner, designers, contractors, etc. It starts from making it a concern already at initial stages of the project planning and continuing it through the design phase. Contractors and sub-contractors can play their part by better project planning which will also reduce their material and waste disposal costs bringing them a direct financial benefit. </w:t>
      </w:r>
    </w:p>
    <w:p>
      <w:pPr>
        <w:pStyle w:val="Heading3"/>
        <w:bidi w:val="0"/>
        <w:jc w:val="start"/>
        <w:rPr/>
      </w:pPr>
      <w:r>
        <w:rPr/>
        <w:t xml:space="preserve">Reduce </w:t>
      </w:r>
    </w:p>
    <w:p>
      <w:pPr>
        <w:pStyle w:val="TextBody"/>
        <w:bidi w:val="0"/>
        <w:spacing w:before="0" w:after="283"/>
        <w:jc w:val="start"/>
        <w:rPr/>
      </w:pPr>
      <w:r>
        <w:rPr/>
        <w:t xml:space="preserve">Ø Reduce the amount of money spent on waste. </w:t>
      </w:r>
    </w:p>
    <w:p>
      <w:pPr>
        <w:pStyle w:val="TextBody"/>
        <w:bidi w:val="0"/>
        <w:spacing w:before="0" w:after="283"/>
        <w:jc w:val="start"/>
        <w:rPr/>
      </w:pPr>
      <w:r>
        <w:rPr/>
        <w:t xml:space="preserve">Ø Reduce waste disposal costs, e. g. handling charges, transport and taxes/levies. </w:t>
      </w:r>
    </w:p>
    <w:p>
      <w:pPr>
        <w:pStyle w:val="TextBody"/>
        <w:bidi w:val="0"/>
        <w:spacing w:before="0" w:after="283"/>
        <w:jc w:val="start"/>
        <w:rPr/>
      </w:pPr>
      <w:r>
        <w:rPr/>
        <w:t xml:space="preserve">Ø Reduce the amount of raw material used. </w:t>
      </w:r>
    </w:p>
    <w:p>
      <w:pPr>
        <w:pStyle w:val="TextBody"/>
        <w:bidi w:val="0"/>
        <w:spacing w:before="0" w:after="283"/>
        <w:jc w:val="start"/>
        <w:rPr/>
      </w:pPr>
      <w:r>
        <w:rPr/>
        <w:t xml:space="preserve">Ø Reduce the amount of waste on site. </w:t>
      </w:r>
    </w:p>
    <w:p>
      <w:pPr>
        <w:pStyle w:val="TextBody"/>
        <w:bidi w:val="0"/>
        <w:spacing w:before="0" w:after="283"/>
        <w:jc w:val="start"/>
        <w:rPr/>
      </w:pPr>
      <w:r>
        <w:rPr/>
        <w:t xml:space="preserve">Ø Reduce transport of waste movements to recycling centres or landfill. </w:t>
      </w:r>
    </w:p>
    <w:p>
      <w:pPr>
        <w:pStyle w:val="TextBody"/>
        <w:bidi w:val="0"/>
        <w:spacing w:before="0" w:after="283"/>
        <w:jc w:val="start"/>
        <w:rPr/>
      </w:pPr>
      <w:r>
        <w:rPr/>
        <w:t xml:space="preserve">Ø Reduce the amount of effort used to do a repetitive job. </w:t>
      </w:r>
    </w:p>
    <w:p>
      <w:pPr>
        <w:pStyle w:val="Heading3"/>
        <w:bidi w:val="0"/>
        <w:jc w:val="start"/>
        <w:rPr/>
      </w:pPr>
      <w:r>
        <w:rPr/>
        <w:t xml:space="preserve">Improve </w:t>
      </w:r>
    </w:p>
    <w:p>
      <w:pPr>
        <w:pStyle w:val="TextBody"/>
        <w:bidi w:val="0"/>
        <w:spacing w:before="0" w:after="283"/>
        <w:jc w:val="start"/>
        <w:rPr/>
      </w:pPr>
      <w:r>
        <w:rPr/>
        <w:t xml:space="preserve">Ø Improves efficiency on-site. </w:t>
      </w:r>
    </w:p>
    <w:p>
      <w:pPr>
        <w:pStyle w:val="TextBody"/>
        <w:bidi w:val="0"/>
        <w:spacing w:before="0" w:after="283"/>
        <w:jc w:val="start"/>
        <w:rPr/>
      </w:pPr>
      <w:r>
        <w:rPr/>
        <w:t xml:space="preserve">Ø Influence worker habits while a relative degree of choice exists for disposal costs/options. </w:t>
      </w:r>
    </w:p>
    <w:p>
      <w:pPr>
        <w:pStyle w:val="TextBody"/>
        <w:bidi w:val="0"/>
        <w:spacing w:before="0" w:after="283"/>
        <w:jc w:val="start"/>
        <w:rPr/>
      </w:pPr>
      <w:r>
        <w:rPr/>
        <w:t xml:space="preserve">Ø Better jobsite tidiness = improved health and safety. </w:t>
      </w:r>
    </w:p>
    <w:p>
      <w:pPr>
        <w:pStyle w:val="TextBody"/>
        <w:bidi w:val="0"/>
        <w:spacing w:before="0" w:after="283"/>
        <w:jc w:val="start"/>
        <w:rPr/>
      </w:pPr>
      <w:r>
        <w:rPr/>
        <w:t xml:space="preserve">Ø Improves the site image. </w:t>
      </w:r>
    </w:p>
    <w:p>
      <w:pPr>
        <w:pStyle w:val="TextBody"/>
        <w:bidi w:val="0"/>
        <w:spacing w:before="0" w:after="283"/>
        <w:jc w:val="start"/>
        <w:rPr/>
      </w:pPr>
      <w:r>
        <w:rPr/>
        <w:t xml:space="preserve">Ø Improves site management processes. </w:t>
      </w:r>
    </w:p>
    <w:p>
      <w:pPr>
        <w:pStyle w:val="TextBody"/>
        <w:bidi w:val="0"/>
        <w:spacing w:before="0" w:after="283"/>
        <w:jc w:val="start"/>
        <w:rPr/>
      </w:pPr>
      <w:r>
        <w:rPr/>
        <w:t xml:space="preserve">(Construction_waste,&lt; http:// www. wikipedia. org &gt;) </w:t>
      </w:r>
    </w:p>
    <w:p>
      <w:pPr>
        <w:pStyle w:val="Heading3"/>
        <w:bidi w:val="0"/>
        <w:jc w:val="start"/>
        <w:rPr/>
      </w:pPr>
      <w:r>
        <w:rPr/>
        <w:t xml:space="preserve">Table – 1 – Compare The West Allowance For Three Published Sources </w:t>
      </w:r>
    </w:p>
    <w:tbl>
      <w:tblPr>
        <w:tblW w:w="4900" w:type="dxa"/>
        <w:jc w:val="start"/>
        <w:tblInd w:w="0" w:type="dxa"/>
        <w:tblLayout w:type="fixed"/>
        <w:tblCellMar>
          <w:top w:w="0" w:type="dxa"/>
          <w:start w:w="0" w:type="dxa"/>
          <w:bottom w:w="0" w:type="dxa"/>
          <w:end w:w="0" w:type="dxa"/>
        </w:tblCellMar>
      </w:tblPr>
      <w:tblGrid>
        <w:gridCol w:w="260"/>
        <w:gridCol w:w="1595"/>
        <w:gridCol w:w="995"/>
        <w:gridCol w:w="1175"/>
        <w:gridCol w:w="875"/>
      </w:tblGrid>
      <w:tr>
        <w:trPr/>
        <w:tc>
          <w:tcPr>
            <w:tcW w:w="260" w:type="dxa"/>
            <w:tcBorders/>
            <w:vAlign w:val="center"/>
          </w:tcPr>
          <w:p>
            <w:pPr>
              <w:pStyle w:val="TableContents"/>
              <w:bidi w:val="0"/>
              <w:spacing w:before="0" w:after="283"/>
              <w:jc w:val="start"/>
              <w:rPr>
                <w:sz w:val="4"/>
                <w:szCs w:val="4"/>
              </w:rPr>
            </w:pPr>
            <w:r>
              <w:rPr>
                <w:sz w:val="4"/>
                <w:szCs w:val="4"/>
              </w:rPr>
            </w:r>
          </w:p>
        </w:tc>
        <w:tc>
          <w:tcPr>
            <w:tcW w:w="1595" w:type="dxa"/>
            <w:tcBorders/>
            <w:vAlign w:val="center"/>
          </w:tcPr>
          <w:p>
            <w:pPr>
              <w:pStyle w:val="TableContents"/>
              <w:bidi w:val="0"/>
              <w:spacing w:before="0" w:after="283"/>
              <w:jc w:val="start"/>
              <w:rPr/>
            </w:pPr>
            <w:r>
              <w:rPr/>
              <w:t xml:space="preserve">WORKS </w:t>
            </w:r>
          </w:p>
        </w:tc>
        <w:tc>
          <w:tcPr>
            <w:tcW w:w="995" w:type="dxa"/>
            <w:tcBorders/>
            <w:vAlign w:val="center"/>
          </w:tcPr>
          <w:p>
            <w:pPr>
              <w:pStyle w:val="TableContents"/>
              <w:bidi w:val="0"/>
              <w:spacing w:before="0" w:after="283"/>
              <w:jc w:val="start"/>
              <w:rPr/>
            </w:pPr>
            <w:r>
              <w:rPr/>
              <w:t xml:space="preserve">WESSEX PRICE BOOK(%) </w:t>
            </w:r>
          </w:p>
        </w:tc>
        <w:tc>
          <w:tcPr>
            <w:tcW w:w="1175" w:type="dxa"/>
            <w:tcBorders/>
            <w:vAlign w:val="center"/>
          </w:tcPr>
          <w:p>
            <w:pPr>
              <w:pStyle w:val="TableContents"/>
              <w:bidi w:val="0"/>
              <w:spacing w:before="0" w:after="283"/>
              <w:jc w:val="start"/>
              <w:rPr/>
            </w:pPr>
            <w:r>
              <w:rPr/>
              <w:t xml:space="preserve">LAXTONS PRICE BOOK(%) </w:t>
            </w:r>
          </w:p>
        </w:tc>
        <w:tc>
          <w:tcPr>
            <w:tcW w:w="875" w:type="dxa"/>
            <w:tcBorders/>
            <w:vAlign w:val="center"/>
          </w:tcPr>
          <w:p>
            <w:pPr>
              <w:pStyle w:val="TableContents"/>
              <w:bidi w:val="0"/>
              <w:spacing w:before="0" w:after="283"/>
              <w:jc w:val="start"/>
              <w:rPr/>
            </w:pPr>
            <w:r>
              <w:rPr/>
              <w:t xml:space="preserve">SPON’S PRICE BOOK(%) </w:t>
            </w:r>
          </w:p>
        </w:tc>
      </w:tr>
      <w:tr>
        <w:trPr/>
        <w:tc>
          <w:tcPr>
            <w:tcW w:w="260" w:type="dxa"/>
            <w:tcBorders/>
            <w:vAlign w:val="center"/>
          </w:tcPr>
          <w:p>
            <w:pPr>
              <w:pStyle w:val="TableContents"/>
              <w:bidi w:val="0"/>
              <w:spacing w:before="0" w:after="283"/>
              <w:jc w:val="start"/>
              <w:rPr/>
            </w:pPr>
            <w:r>
              <w:rPr/>
              <w:t xml:space="preserve">D </w:t>
            </w:r>
          </w:p>
        </w:tc>
        <w:tc>
          <w:tcPr>
            <w:tcW w:w="1595" w:type="dxa"/>
            <w:tcBorders/>
            <w:vAlign w:val="center"/>
          </w:tcPr>
          <w:p>
            <w:pPr>
              <w:pStyle w:val="TableContents"/>
              <w:bidi w:val="0"/>
              <w:spacing w:before="0" w:after="283"/>
              <w:jc w:val="start"/>
              <w:rPr/>
            </w:pPr>
            <w:r>
              <w:rPr/>
              <w:t xml:space="preserve">Groundwork </w:t>
            </w:r>
          </w:p>
        </w:tc>
        <w:tc>
          <w:tcPr>
            <w:tcW w:w="995" w:type="dxa"/>
            <w:tcBorders/>
            <w:vAlign w:val="center"/>
          </w:tcPr>
          <w:p>
            <w:pPr>
              <w:pStyle w:val="TableContents"/>
              <w:bidi w:val="0"/>
              <w:spacing w:before="0" w:after="283"/>
              <w:jc w:val="start"/>
              <w:rPr/>
            </w:pPr>
            <w:r>
              <w:rPr/>
              <w:t xml:space="preserve">5-10 % </w:t>
            </w:r>
          </w:p>
        </w:tc>
        <w:tc>
          <w:tcPr>
            <w:tcW w:w="1175" w:type="dxa"/>
            <w:tcBorders/>
            <w:vAlign w:val="center"/>
          </w:tcPr>
          <w:p>
            <w:pPr>
              <w:pStyle w:val="TableContents"/>
              <w:bidi w:val="0"/>
              <w:spacing w:before="0" w:after="283"/>
              <w:jc w:val="start"/>
              <w:rPr/>
            </w:pPr>
            <w:r>
              <w:rPr/>
              <w:t xml:space="preserve">5 – 40 % </w:t>
            </w:r>
          </w:p>
        </w:tc>
        <w:tc>
          <w:tcPr>
            <w:tcW w:w="875" w:type="dxa"/>
            <w:tcBorders/>
            <w:vAlign w:val="center"/>
          </w:tcPr>
          <w:p>
            <w:pPr>
              <w:pStyle w:val="TableContents"/>
              <w:bidi w:val="0"/>
              <w:spacing w:before="0" w:after="283"/>
              <w:jc w:val="start"/>
              <w:rPr/>
            </w:pPr>
            <w:r>
              <w:rPr/>
              <w:t xml:space="preserve">Add in to total </w:t>
            </w:r>
          </w:p>
        </w:tc>
      </w:tr>
      <w:tr>
        <w:trPr/>
        <w:tc>
          <w:tcPr>
            <w:tcW w:w="260" w:type="dxa"/>
            <w:tcBorders/>
            <w:vAlign w:val="center"/>
          </w:tcPr>
          <w:p>
            <w:pPr>
              <w:pStyle w:val="TableContents"/>
              <w:bidi w:val="0"/>
              <w:spacing w:before="0" w:after="283"/>
              <w:jc w:val="start"/>
              <w:rPr/>
            </w:pPr>
            <w:r>
              <w:rPr/>
              <w:t xml:space="preserve">E </w:t>
            </w:r>
          </w:p>
        </w:tc>
        <w:tc>
          <w:tcPr>
            <w:tcW w:w="1595" w:type="dxa"/>
            <w:tcBorders/>
            <w:vAlign w:val="center"/>
          </w:tcPr>
          <w:p>
            <w:pPr>
              <w:pStyle w:val="TableContents"/>
              <w:bidi w:val="0"/>
              <w:spacing w:before="0" w:after="283"/>
              <w:jc w:val="start"/>
              <w:rPr/>
            </w:pPr>
            <w:r>
              <w:rPr/>
              <w:t xml:space="preserve">In situ concrete/Large precast concrete </w:t>
            </w:r>
          </w:p>
        </w:tc>
        <w:tc>
          <w:tcPr>
            <w:tcW w:w="995" w:type="dxa"/>
            <w:tcBorders/>
            <w:vAlign w:val="center"/>
          </w:tcPr>
          <w:p>
            <w:pPr>
              <w:pStyle w:val="TableContents"/>
              <w:bidi w:val="0"/>
              <w:spacing w:before="0" w:after="283"/>
              <w:jc w:val="start"/>
              <w:rPr/>
            </w:pPr>
            <w:r>
              <w:rPr/>
              <w:t xml:space="preserve">2-12. 5 % </w:t>
            </w:r>
          </w:p>
        </w:tc>
        <w:tc>
          <w:tcPr>
            <w:tcW w:w="1175" w:type="dxa"/>
            <w:tcBorders/>
            <w:vAlign w:val="center"/>
          </w:tcPr>
          <w:p>
            <w:pPr>
              <w:pStyle w:val="TableContents"/>
              <w:bidi w:val="0"/>
              <w:spacing w:before="0" w:after="283"/>
              <w:jc w:val="start"/>
              <w:rPr/>
            </w:pPr>
            <w:r>
              <w:rPr/>
              <w:t xml:space="preserve">2. 5 – 15 % </w:t>
            </w:r>
          </w:p>
        </w:tc>
        <w:tc>
          <w:tcPr>
            <w:tcW w:w="875" w:type="dxa"/>
            <w:tcBorders/>
            <w:vAlign w:val="center"/>
          </w:tcPr>
          <w:p>
            <w:pPr>
              <w:pStyle w:val="TableContents"/>
              <w:bidi w:val="0"/>
              <w:spacing w:before="0" w:after="283"/>
              <w:jc w:val="start"/>
              <w:rPr/>
            </w:pPr>
            <w:r>
              <w:rPr/>
              <w:t xml:space="preserve">Add in to total </w:t>
            </w:r>
          </w:p>
        </w:tc>
      </w:tr>
      <w:tr>
        <w:trPr/>
        <w:tc>
          <w:tcPr>
            <w:tcW w:w="260" w:type="dxa"/>
            <w:tcBorders/>
            <w:vAlign w:val="center"/>
          </w:tcPr>
          <w:p>
            <w:pPr>
              <w:pStyle w:val="TableContents"/>
              <w:bidi w:val="0"/>
              <w:spacing w:before="0" w:after="283"/>
              <w:jc w:val="start"/>
              <w:rPr/>
            </w:pPr>
            <w:r>
              <w:rPr/>
              <w:t xml:space="preserve">F </w:t>
            </w:r>
          </w:p>
        </w:tc>
        <w:tc>
          <w:tcPr>
            <w:tcW w:w="1595" w:type="dxa"/>
            <w:tcBorders/>
            <w:vAlign w:val="center"/>
          </w:tcPr>
          <w:p>
            <w:pPr>
              <w:pStyle w:val="TableContents"/>
              <w:bidi w:val="0"/>
              <w:spacing w:before="0" w:after="283"/>
              <w:jc w:val="start"/>
              <w:rPr/>
            </w:pPr>
            <w:r>
              <w:rPr/>
              <w:t xml:space="preserve">Masonry </w:t>
            </w:r>
          </w:p>
        </w:tc>
        <w:tc>
          <w:tcPr>
            <w:tcW w:w="995" w:type="dxa"/>
            <w:tcBorders/>
            <w:vAlign w:val="center"/>
          </w:tcPr>
          <w:p>
            <w:pPr>
              <w:pStyle w:val="TableContents"/>
              <w:bidi w:val="0"/>
              <w:spacing w:before="0" w:after="283"/>
              <w:jc w:val="start"/>
              <w:rPr/>
            </w:pPr>
            <w:r>
              <w:rPr/>
              <w:t xml:space="preserve">1. 5-5 % </w:t>
            </w:r>
          </w:p>
        </w:tc>
        <w:tc>
          <w:tcPr>
            <w:tcW w:w="1175" w:type="dxa"/>
            <w:tcBorders/>
            <w:vAlign w:val="center"/>
          </w:tcPr>
          <w:p>
            <w:pPr>
              <w:pStyle w:val="TableContents"/>
              <w:bidi w:val="0"/>
              <w:spacing w:before="0" w:after="283"/>
              <w:jc w:val="start"/>
              <w:rPr/>
            </w:pPr>
            <w:r>
              <w:rPr/>
              <w:t xml:space="preserve">2. 5 – 15 % </w:t>
            </w:r>
          </w:p>
        </w:tc>
        <w:tc>
          <w:tcPr>
            <w:tcW w:w="875" w:type="dxa"/>
            <w:tcBorders/>
            <w:vAlign w:val="center"/>
          </w:tcPr>
          <w:p>
            <w:pPr>
              <w:pStyle w:val="TableContents"/>
              <w:bidi w:val="0"/>
              <w:spacing w:before="0" w:after="283"/>
              <w:jc w:val="start"/>
              <w:rPr/>
            </w:pPr>
            <w:r>
              <w:rPr/>
              <w:t xml:space="preserve">Add in to total </w:t>
            </w:r>
          </w:p>
        </w:tc>
      </w:tr>
      <w:tr>
        <w:trPr/>
        <w:tc>
          <w:tcPr>
            <w:tcW w:w="260" w:type="dxa"/>
            <w:tcBorders/>
            <w:vAlign w:val="center"/>
          </w:tcPr>
          <w:p>
            <w:pPr>
              <w:pStyle w:val="TableContents"/>
              <w:bidi w:val="0"/>
              <w:spacing w:before="0" w:after="283"/>
              <w:jc w:val="start"/>
              <w:rPr/>
            </w:pPr>
            <w:r>
              <w:rPr/>
              <w:t xml:space="preserve">G </w:t>
            </w:r>
          </w:p>
        </w:tc>
        <w:tc>
          <w:tcPr>
            <w:tcW w:w="1595" w:type="dxa"/>
            <w:tcBorders/>
            <w:vAlign w:val="center"/>
          </w:tcPr>
          <w:p>
            <w:pPr>
              <w:pStyle w:val="TableContents"/>
              <w:bidi w:val="0"/>
              <w:spacing w:before="0" w:after="283"/>
              <w:jc w:val="start"/>
              <w:rPr/>
            </w:pPr>
            <w:r>
              <w:rPr/>
              <w:t xml:space="preserve">Structural/Carcassing Metal/Timber </w:t>
            </w:r>
          </w:p>
        </w:tc>
        <w:tc>
          <w:tcPr>
            <w:tcW w:w="995" w:type="dxa"/>
            <w:tcBorders/>
            <w:vAlign w:val="center"/>
          </w:tcPr>
          <w:p>
            <w:pPr>
              <w:pStyle w:val="TableContents"/>
              <w:bidi w:val="0"/>
              <w:spacing w:before="0" w:after="283"/>
              <w:jc w:val="start"/>
              <w:rPr/>
            </w:pPr>
            <w:r>
              <w:rPr/>
              <w:t xml:space="preserve">2. 5-5 % </w:t>
            </w:r>
          </w:p>
        </w:tc>
        <w:tc>
          <w:tcPr>
            <w:tcW w:w="1175" w:type="dxa"/>
            <w:tcBorders/>
            <w:vAlign w:val="center"/>
          </w:tcPr>
          <w:p>
            <w:pPr>
              <w:pStyle w:val="TableContents"/>
              <w:bidi w:val="0"/>
              <w:spacing w:before="0" w:after="283"/>
              <w:jc w:val="start"/>
              <w:rPr/>
            </w:pPr>
            <w:r>
              <w:rPr/>
              <w:t xml:space="preserve">2. 5 – 10 % </w:t>
            </w:r>
          </w:p>
        </w:tc>
        <w:tc>
          <w:tcPr>
            <w:tcW w:w="875" w:type="dxa"/>
            <w:tcBorders/>
            <w:vAlign w:val="center"/>
          </w:tcPr>
          <w:p>
            <w:pPr>
              <w:pStyle w:val="TableContents"/>
              <w:bidi w:val="0"/>
              <w:spacing w:before="0" w:after="283"/>
              <w:jc w:val="start"/>
              <w:rPr/>
            </w:pPr>
            <w:r>
              <w:rPr/>
              <w:t xml:space="preserve">Add in to total </w:t>
            </w:r>
          </w:p>
        </w:tc>
      </w:tr>
      <w:tr>
        <w:trPr/>
        <w:tc>
          <w:tcPr>
            <w:tcW w:w="260" w:type="dxa"/>
            <w:tcBorders/>
            <w:vAlign w:val="center"/>
          </w:tcPr>
          <w:p>
            <w:pPr>
              <w:pStyle w:val="TableContents"/>
              <w:bidi w:val="0"/>
              <w:spacing w:before="0" w:after="283"/>
              <w:jc w:val="start"/>
              <w:rPr/>
            </w:pPr>
            <w:r>
              <w:rPr/>
              <w:t xml:space="preserve">H </w:t>
            </w:r>
          </w:p>
        </w:tc>
        <w:tc>
          <w:tcPr>
            <w:tcW w:w="1595" w:type="dxa"/>
            <w:tcBorders/>
            <w:vAlign w:val="center"/>
          </w:tcPr>
          <w:p>
            <w:pPr>
              <w:pStyle w:val="TableContents"/>
              <w:bidi w:val="0"/>
              <w:spacing w:before="0" w:after="283"/>
              <w:jc w:val="start"/>
              <w:rPr/>
            </w:pPr>
            <w:r>
              <w:rPr/>
              <w:t xml:space="preserve">Cladding/Covering </w:t>
            </w:r>
          </w:p>
        </w:tc>
        <w:tc>
          <w:tcPr>
            <w:tcW w:w="995" w:type="dxa"/>
            <w:tcBorders/>
            <w:vAlign w:val="center"/>
          </w:tcPr>
          <w:p>
            <w:pPr>
              <w:pStyle w:val="TableContents"/>
              <w:bidi w:val="0"/>
              <w:spacing w:before="0" w:after="283"/>
              <w:jc w:val="start"/>
              <w:rPr/>
            </w:pPr>
            <w:r>
              <w:rPr/>
              <w:t xml:space="preserve">2. 5-10% </w:t>
            </w:r>
          </w:p>
        </w:tc>
        <w:tc>
          <w:tcPr>
            <w:tcW w:w="1175" w:type="dxa"/>
            <w:tcBorders/>
            <w:vAlign w:val="center"/>
          </w:tcPr>
          <w:p>
            <w:pPr>
              <w:pStyle w:val="TableContents"/>
              <w:bidi w:val="0"/>
              <w:spacing w:before="0" w:after="283"/>
              <w:jc w:val="start"/>
              <w:rPr/>
            </w:pPr>
            <w:r>
              <w:rPr/>
              <w:t xml:space="preserve">2. 5 – 10 % </w:t>
            </w:r>
          </w:p>
        </w:tc>
        <w:tc>
          <w:tcPr>
            <w:tcW w:w="875" w:type="dxa"/>
            <w:tcBorders/>
            <w:vAlign w:val="center"/>
          </w:tcPr>
          <w:p>
            <w:pPr>
              <w:pStyle w:val="TableContents"/>
              <w:bidi w:val="0"/>
              <w:spacing w:before="0" w:after="283"/>
              <w:jc w:val="start"/>
              <w:rPr/>
            </w:pPr>
            <w:r>
              <w:rPr/>
              <w:t xml:space="preserve">Add in to total </w:t>
            </w:r>
          </w:p>
        </w:tc>
      </w:tr>
      <w:tr>
        <w:trPr/>
        <w:tc>
          <w:tcPr>
            <w:tcW w:w="260" w:type="dxa"/>
            <w:tcBorders/>
            <w:vAlign w:val="center"/>
          </w:tcPr>
          <w:p>
            <w:pPr>
              <w:pStyle w:val="TableContents"/>
              <w:bidi w:val="0"/>
              <w:spacing w:before="0" w:after="283"/>
              <w:jc w:val="start"/>
              <w:rPr/>
            </w:pPr>
            <w:r>
              <w:rPr/>
              <w:t xml:space="preserve">J </w:t>
            </w:r>
          </w:p>
        </w:tc>
        <w:tc>
          <w:tcPr>
            <w:tcW w:w="1595" w:type="dxa"/>
            <w:tcBorders/>
            <w:vAlign w:val="center"/>
          </w:tcPr>
          <w:p>
            <w:pPr>
              <w:pStyle w:val="TableContents"/>
              <w:bidi w:val="0"/>
              <w:spacing w:before="0" w:after="283"/>
              <w:jc w:val="start"/>
              <w:rPr/>
            </w:pPr>
            <w:r>
              <w:rPr/>
              <w:t xml:space="preserve">Waterproofing </w:t>
            </w:r>
          </w:p>
        </w:tc>
        <w:tc>
          <w:tcPr>
            <w:tcW w:w="995" w:type="dxa"/>
            <w:tcBorders/>
            <w:vAlign w:val="center"/>
          </w:tcPr>
          <w:p>
            <w:pPr>
              <w:pStyle w:val="TableContents"/>
              <w:bidi w:val="0"/>
              <w:spacing w:before="0" w:after="283"/>
              <w:jc w:val="start"/>
              <w:rPr/>
            </w:pPr>
            <w:r>
              <w:rPr/>
              <w:t xml:space="preserve">2-10 % </w:t>
            </w:r>
          </w:p>
        </w:tc>
        <w:tc>
          <w:tcPr>
            <w:tcW w:w="1175" w:type="dxa"/>
            <w:tcBorders/>
            <w:vAlign w:val="center"/>
          </w:tcPr>
          <w:p>
            <w:pPr>
              <w:pStyle w:val="TableContents"/>
              <w:bidi w:val="0"/>
              <w:spacing w:before="0" w:after="283"/>
              <w:jc w:val="start"/>
              <w:rPr/>
            </w:pPr>
            <w:r>
              <w:rPr/>
              <w:t xml:space="preserve">2. 5 – 20 % </w:t>
            </w:r>
          </w:p>
        </w:tc>
        <w:tc>
          <w:tcPr>
            <w:tcW w:w="875" w:type="dxa"/>
            <w:tcBorders/>
            <w:vAlign w:val="center"/>
          </w:tcPr>
          <w:p>
            <w:pPr>
              <w:pStyle w:val="TableContents"/>
              <w:bidi w:val="0"/>
              <w:spacing w:before="0" w:after="283"/>
              <w:jc w:val="start"/>
              <w:rPr/>
            </w:pPr>
            <w:r>
              <w:rPr/>
              <w:t xml:space="preserve">Add in to total </w:t>
            </w:r>
          </w:p>
        </w:tc>
      </w:tr>
      <w:tr>
        <w:trPr/>
        <w:tc>
          <w:tcPr>
            <w:tcW w:w="260" w:type="dxa"/>
            <w:tcBorders/>
            <w:vAlign w:val="center"/>
          </w:tcPr>
          <w:p>
            <w:pPr>
              <w:pStyle w:val="TableContents"/>
              <w:bidi w:val="0"/>
              <w:spacing w:before="0" w:after="283"/>
              <w:jc w:val="start"/>
              <w:rPr/>
            </w:pPr>
            <w:r>
              <w:rPr/>
              <w:t xml:space="preserve">K </w:t>
            </w:r>
          </w:p>
        </w:tc>
        <w:tc>
          <w:tcPr>
            <w:tcW w:w="1595" w:type="dxa"/>
            <w:tcBorders/>
            <w:vAlign w:val="center"/>
          </w:tcPr>
          <w:p>
            <w:pPr>
              <w:pStyle w:val="TableContents"/>
              <w:bidi w:val="0"/>
              <w:spacing w:before="0" w:after="283"/>
              <w:jc w:val="start"/>
              <w:rPr/>
            </w:pPr>
            <w:r>
              <w:rPr/>
              <w:t xml:space="preserve">Linings/Sheathing/Dry partitioning </w:t>
            </w:r>
          </w:p>
        </w:tc>
        <w:tc>
          <w:tcPr>
            <w:tcW w:w="995" w:type="dxa"/>
            <w:tcBorders/>
            <w:vAlign w:val="center"/>
          </w:tcPr>
          <w:p>
            <w:pPr>
              <w:pStyle w:val="TableContents"/>
              <w:bidi w:val="0"/>
              <w:spacing w:before="0" w:after="283"/>
              <w:jc w:val="start"/>
              <w:rPr/>
            </w:pPr>
            <w:r>
              <w:rPr/>
              <w:t xml:space="preserve">2-10 % </w:t>
            </w:r>
          </w:p>
        </w:tc>
        <w:tc>
          <w:tcPr>
            <w:tcW w:w="1175" w:type="dxa"/>
            <w:tcBorders/>
            <w:vAlign w:val="center"/>
          </w:tcPr>
          <w:p>
            <w:pPr>
              <w:pStyle w:val="TableContents"/>
              <w:bidi w:val="0"/>
              <w:spacing w:before="0" w:after="283"/>
              <w:jc w:val="start"/>
              <w:rPr/>
            </w:pPr>
            <w:r>
              <w:rPr/>
              <w:t xml:space="preserve">2. 5 – 20 % </w:t>
            </w:r>
          </w:p>
        </w:tc>
        <w:tc>
          <w:tcPr>
            <w:tcW w:w="875" w:type="dxa"/>
            <w:tcBorders/>
            <w:vAlign w:val="center"/>
          </w:tcPr>
          <w:p>
            <w:pPr>
              <w:pStyle w:val="TableContents"/>
              <w:bidi w:val="0"/>
              <w:spacing w:before="0" w:after="283"/>
              <w:jc w:val="start"/>
              <w:rPr/>
            </w:pPr>
            <w:r>
              <w:rPr/>
              <w:t xml:space="preserve">Add in to total </w:t>
            </w:r>
          </w:p>
        </w:tc>
      </w:tr>
      <w:tr>
        <w:trPr/>
        <w:tc>
          <w:tcPr>
            <w:tcW w:w="260" w:type="dxa"/>
            <w:tcBorders/>
            <w:vAlign w:val="center"/>
          </w:tcPr>
          <w:p>
            <w:pPr>
              <w:pStyle w:val="TableContents"/>
              <w:bidi w:val="0"/>
              <w:spacing w:before="0" w:after="283"/>
              <w:jc w:val="start"/>
              <w:rPr/>
            </w:pPr>
            <w:r>
              <w:rPr/>
              <w:t xml:space="preserve">L </w:t>
            </w:r>
          </w:p>
        </w:tc>
        <w:tc>
          <w:tcPr>
            <w:tcW w:w="1595" w:type="dxa"/>
            <w:tcBorders/>
            <w:vAlign w:val="center"/>
          </w:tcPr>
          <w:p>
            <w:pPr>
              <w:pStyle w:val="TableContents"/>
              <w:bidi w:val="0"/>
              <w:spacing w:before="0" w:after="283"/>
              <w:jc w:val="start"/>
              <w:rPr/>
            </w:pPr>
            <w:r>
              <w:rPr/>
              <w:t xml:space="preserve">Windows/Doors/Stairs </w:t>
            </w:r>
          </w:p>
        </w:tc>
        <w:tc>
          <w:tcPr>
            <w:tcW w:w="995" w:type="dxa"/>
            <w:tcBorders/>
            <w:vAlign w:val="center"/>
          </w:tcPr>
          <w:p>
            <w:pPr>
              <w:pStyle w:val="TableContents"/>
              <w:bidi w:val="0"/>
              <w:spacing w:before="0" w:after="283"/>
              <w:jc w:val="start"/>
              <w:rPr/>
            </w:pPr>
            <w:r>
              <w:rPr/>
              <w:t xml:space="preserve">2. 5-10 % </w:t>
            </w:r>
          </w:p>
        </w:tc>
        <w:tc>
          <w:tcPr>
            <w:tcW w:w="1175" w:type="dxa"/>
            <w:tcBorders/>
            <w:vAlign w:val="center"/>
          </w:tcPr>
          <w:p>
            <w:pPr>
              <w:pStyle w:val="TableContents"/>
              <w:bidi w:val="0"/>
              <w:spacing w:before="0" w:after="283"/>
              <w:jc w:val="start"/>
              <w:rPr/>
            </w:pPr>
            <w:r>
              <w:rPr/>
              <w:t xml:space="preserve">2. 5 – 10 % </w:t>
            </w:r>
          </w:p>
        </w:tc>
        <w:tc>
          <w:tcPr>
            <w:tcW w:w="875" w:type="dxa"/>
            <w:tcBorders/>
            <w:vAlign w:val="center"/>
          </w:tcPr>
          <w:p>
            <w:pPr>
              <w:pStyle w:val="TableContents"/>
              <w:bidi w:val="0"/>
              <w:spacing w:before="0" w:after="283"/>
              <w:jc w:val="start"/>
              <w:rPr/>
            </w:pPr>
            <w:r>
              <w:rPr/>
              <w:t xml:space="preserve">Add in to total </w:t>
            </w:r>
          </w:p>
        </w:tc>
      </w:tr>
      <w:tr>
        <w:trPr/>
        <w:tc>
          <w:tcPr>
            <w:tcW w:w="260" w:type="dxa"/>
            <w:tcBorders/>
            <w:vAlign w:val="center"/>
          </w:tcPr>
          <w:p>
            <w:pPr>
              <w:pStyle w:val="TableContents"/>
              <w:bidi w:val="0"/>
              <w:spacing w:before="0" w:after="283"/>
              <w:jc w:val="start"/>
              <w:rPr/>
            </w:pPr>
            <w:r>
              <w:rPr/>
              <w:t xml:space="preserve">M </w:t>
            </w:r>
          </w:p>
        </w:tc>
        <w:tc>
          <w:tcPr>
            <w:tcW w:w="1595" w:type="dxa"/>
            <w:tcBorders/>
            <w:vAlign w:val="center"/>
          </w:tcPr>
          <w:p>
            <w:pPr>
              <w:pStyle w:val="TableContents"/>
              <w:bidi w:val="0"/>
              <w:spacing w:before="0" w:after="283"/>
              <w:jc w:val="start"/>
              <w:rPr/>
            </w:pPr>
            <w:r>
              <w:rPr/>
              <w:t xml:space="preserve">Surface finishes </w:t>
            </w:r>
          </w:p>
        </w:tc>
        <w:tc>
          <w:tcPr>
            <w:tcW w:w="995" w:type="dxa"/>
            <w:tcBorders/>
            <w:vAlign w:val="center"/>
          </w:tcPr>
          <w:p>
            <w:pPr>
              <w:pStyle w:val="TableContents"/>
              <w:bidi w:val="0"/>
              <w:spacing w:before="0" w:after="283"/>
              <w:jc w:val="start"/>
              <w:rPr/>
            </w:pPr>
            <w:r>
              <w:rPr/>
              <w:t xml:space="preserve">2. 5-10 % </w:t>
            </w:r>
          </w:p>
        </w:tc>
        <w:tc>
          <w:tcPr>
            <w:tcW w:w="1175" w:type="dxa"/>
            <w:tcBorders/>
            <w:vAlign w:val="center"/>
          </w:tcPr>
          <w:p>
            <w:pPr>
              <w:pStyle w:val="TableContents"/>
              <w:bidi w:val="0"/>
              <w:spacing w:before="0" w:after="283"/>
              <w:jc w:val="start"/>
              <w:rPr/>
            </w:pPr>
            <w:r>
              <w:rPr/>
              <w:t xml:space="preserve">5 – 50 % </w:t>
            </w:r>
          </w:p>
        </w:tc>
        <w:tc>
          <w:tcPr>
            <w:tcW w:w="875" w:type="dxa"/>
            <w:tcBorders/>
            <w:vAlign w:val="center"/>
          </w:tcPr>
          <w:p>
            <w:pPr>
              <w:pStyle w:val="TableContents"/>
              <w:bidi w:val="0"/>
              <w:spacing w:before="0" w:after="283"/>
              <w:jc w:val="start"/>
              <w:rPr/>
            </w:pPr>
            <w:r>
              <w:rPr/>
              <w:t xml:space="preserve">Add in to total </w:t>
            </w:r>
          </w:p>
        </w:tc>
      </w:tr>
      <w:tr>
        <w:trPr/>
        <w:tc>
          <w:tcPr>
            <w:tcW w:w="260" w:type="dxa"/>
            <w:tcBorders/>
            <w:vAlign w:val="center"/>
          </w:tcPr>
          <w:p>
            <w:pPr>
              <w:pStyle w:val="TableContents"/>
              <w:bidi w:val="0"/>
              <w:spacing w:before="0" w:after="283"/>
              <w:jc w:val="start"/>
              <w:rPr/>
            </w:pPr>
            <w:r>
              <w:rPr/>
              <w:t xml:space="preserve">N </w:t>
            </w:r>
          </w:p>
        </w:tc>
        <w:tc>
          <w:tcPr>
            <w:tcW w:w="1595" w:type="dxa"/>
            <w:tcBorders/>
            <w:vAlign w:val="center"/>
          </w:tcPr>
          <w:p>
            <w:pPr>
              <w:pStyle w:val="TableContents"/>
              <w:bidi w:val="0"/>
              <w:spacing w:before="0" w:after="283"/>
              <w:jc w:val="start"/>
              <w:rPr/>
            </w:pPr>
            <w:r>
              <w:rPr/>
              <w:t xml:space="preserve">Furniture/Equipment </w:t>
            </w:r>
          </w:p>
        </w:tc>
        <w:tc>
          <w:tcPr>
            <w:tcW w:w="995" w:type="dxa"/>
            <w:tcBorders/>
            <w:vAlign w:val="center"/>
          </w:tcPr>
          <w:p>
            <w:pPr>
              <w:pStyle w:val="TableContents"/>
              <w:bidi w:val="0"/>
              <w:spacing w:before="0" w:after="283"/>
              <w:jc w:val="start"/>
              <w:rPr/>
            </w:pPr>
            <w:r>
              <w:rPr/>
              <w:t xml:space="preserve">2. 5-10 % </w:t>
            </w:r>
          </w:p>
        </w:tc>
        <w:tc>
          <w:tcPr>
            <w:tcW w:w="1175" w:type="dxa"/>
            <w:tcBorders/>
            <w:vAlign w:val="center"/>
          </w:tcPr>
          <w:p>
            <w:pPr>
              <w:pStyle w:val="TableContents"/>
              <w:bidi w:val="0"/>
              <w:spacing w:before="0" w:after="283"/>
              <w:jc w:val="start"/>
              <w:rPr/>
            </w:pPr>
            <w:r>
              <w:rPr/>
              <w:t xml:space="preserve">2. 5– 25 % </w:t>
            </w:r>
          </w:p>
        </w:tc>
        <w:tc>
          <w:tcPr>
            <w:tcW w:w="875" w:type="dxa"/>
            <w:tcBorders/>
            <w:vAlign w:val="center"/>
          </w:tcPr>
          <w:p>
            <w:pPr>
              <w:pStyle w:val="TableContents"/>
              <w:bidi w:val="0"/>
              <w:spacing w:before="0" w:after="283"/>
              <w:jc w:val="start"/>
              <w:rPr/>
            </w:pPr>
            <w:r>
              <w:rPr/>
              <w:t xml:space="preserve">Add in to total </w:t>
            </w:r>
          </w:p>
        </w:tc>
      </w:tr>
      <w:tr>
        <w:trPr/>
        <w:tc>
          <w:tcPr>
            <w:tcW w:w="260" w:type="dxa"/>
            <w:tcBorders/>
            <w:vAlign w:val="center"/>
          </w:tcPr>
          <w:p>
            <w:pPr>
              <w:pStyle w:val="TableContents"/>
              <w:bidi w:val="0"/>
              <w:spacing w:before="0" w:after="283"/>
              <w:jc w:val="start"/>
              <w:rPr/>
            </w:pPr>
            <w:r>
              <w:rPr/>
              <w:t xml:space="preserve">P </w:t>
            </w:r>
          </w:p>
        </w:tc>
        <w:tc>
          <w:tcPr>
            <w:tcW w:w="1595" w:type="dxa"/>
            <w:tcBorders/>
            <w:vAlign w:val="center"/>
          </w:tcPr>
          <w:p>
            <w:pPr>
              <w:pStyle w:val="TableContents"/>
              <w:bidi w:val="0"/>
              <w:spacing w:before="0" w:after="283"/>
              <w:jc w:val="start"/>
              <w:rPr/>
            </w:pPr>
            <w:r>
              <w:rPr/>
              <w:t xml:space="preserve">Building fabric sundries </w:t>
            </w:r>
          </w:p>
        </w:tc>
        <w:tc>
          <w:tcPr>
            <w:tcW w:w="995" w:type="dxa"/>
            <w:tcBorders/>
            <w:vAlign w:val="center"/>
          </w:tcPr>
          <w:p>
            <w:pPr>
              <w:pStyle w:val="TableContents"/>
              <w:bidi w:val="0"/>
              <w:spacing w:before="0" w:after="283"/>
              <w:jc w:val="start"/>
              <w:rPr/>
            </w:pPr>
            <w:r>
              <w:rPr/>
              <w:t xml:space="preserve">2. 5-10 % </w:t>
            </w:r>
          </w:p>
        </w:tc>
        <w:tc>
          <w:tcPr>
            <w:tcW w:w="1175" w:type="dxa"/>
            <w:tcBorders/>
            <w:vAlign w:val="center"/>
          </w:tcPr>
          <w:p>
            <w:pPr>
              <w:pStyle w:val="TableContents"/>
              <w:bidi w:val="0"/>
              <w:spacing w:before="0" w:after="283"/>
              <w:jc w:val="start"/>
              <w:rPr/>
            </w:pPr>
            <w:r>
              <w:rPr/>
              <w:t xml:space="preserve">2. 5 – 20 % </w:t>
            </w:r>
          </w:p>
        </w:tc>
        <w:tc>
          <w:tcPr>
            <w:tcW w:w="875" w:type="dxa"/>
            <w:tcBorders/>
            <w:vAlign w:val="center"/>
          </w:tcPr>
          <w:p>
            <w:pPr>
              <w:pStyle w:val="TableContents"/>
              <w:bidi w:val="0"/>
              <w:spacing w:before="0" w:after="283"/>
              <w:jc w:val="start"/>
              <w:rPr/>
            </w:pPr>
            <w:r>
              <w:rPr/>
              <w:t xml:space="preserve">Add in to total </w:t>
            </w:r>
          </w:p>
        </w:tc>
      </w:tr>
      <w:tr>
        <w:trPr/>
        <w:tc>
          <w:tcPr>
            <w:tcW w:w="260" w:type="dxa"/>
            <w:tcBorders/>
            <w:vAlign w:val="center"/>
          </w:tcPr>
          <w:p>
            <w:pPr>
              <w:pStyle w:val="TableContents"/>
              <w:bidi w:val="0"/>
              <w:spacing w:before="0" w:after="283"/>
              <w:jc w:val="start"/>
              <w:rPr/>
            </w:pPr>
            <w:r>
              <w:rPr/>
              <w:t xml:space="preserve">Q </w:t>
            </w:r>
          </w:p>
        </w:tc>
        <w:tc>
          <w:tcPr>
            <w:tcW w:w="1595" w:type="dxa"/>
            <w:tcBorders/>
            <w:vAlign w:val="center"/>
          </w:tcPr>
          <w:p>
            <w:pPr>
              <w:pStyle w:val="TableContents"/>
              <w:bidi w:val="0"/>
              <w:spacing w:before="0" w:after="283"/>
              <w:jc w:val="start"/>
              <w:rPr/>
            </w:pPr>
            <w:r>
              <w:rPr/>
              <w:t xml:space="preserve">Paving/Planting/Fencing/Site furniture </w:t>
            </w:r>
          </w:p>
        </w:tc>
        <w:tc>
          <w:tcPr>
            <w:tcW w:w="995" w:type="dxa"/>
            <w:tcBorders/>
            <w:vAlign w:val="center"/>
          </w:tcPr>
          <w:p>
            <w:pPr>
              <w:pStyle w:val="TableContents"/>
              <w:bidi w:val="0"/>
              <w:spacing w:before="0" w:after="283"/>
              <w:jc w:val="start"/>
              <w:rPr/>
            </w:pPr>
            <w:r>
              <w:rPr/>
              <w:t xml:space="preserve">2. 5-10 % </w:t>
            </w:r>
          </w:p>
        </w:tc>
        <w:tc>
          <w:tcPr>
            <w:tcW w:w="1175" w:type="dxa"/>
            <w:tcBorders/>
            <w:vAlign w:val="center"/>
          </w:tcPr>
          <w:p>
            <w:pPr>
              <w:pStyle w:val="TableContents"/>
              <w:bidi w:val="0"/>
              <w:spacing w:before="0" w:after="283"/>
              <w:jc w:val="start"/>
              <w:rPr/>
            </w:pPr>
            <w:r>
              <w:rPr/>
              <w:t xml:space="preserve">2. 5 – 40 % </w:t>
            </w:r>
          </w:p>
        </w:tc>
        <w:tc>
          <w:tcPr>
            <w:tcW w:w="875" w:type="dxa"/>
            <w:tcBorders/>
            <w:vAlign w:val="center"/>
          </w:tcPr>
          <w:p>
            <w:pPr>
              <w:pStyle w:val="TableContents"/>
              <w:bidi w:val="0"/>
              <w:spacing w:before="0" w:after="283"/>
              <w:jc w:val="start"/>
              <w:rPr/>
            </w:pPr>
            <w:r>
              <w:rPr/>
              <w:t xml:space="preserve">Add in to total </w:t>
            </w:r>
          </w:p>
        </w:tc>
      </w:tr>
      <w:tr>
        <w:trPr/>
        <w:tc>
          <w:tcPr>
            <w:tcW w:w="260" w:type="dxa"/>
            <w:tcBorders/>
            <w:vAlign w:val="center"/>
          </w:tcPr>
          <w:p>
            <w:pPr>
              <w:pStyle w:val="TableContents"/>
              <w:bidi w:val="0"/>
              <w:spacing w:before="0" w:after="283"/>
              <w:jc w:val="start"/>
              <w:rPr/>
            </w:pPr>
            <w:r>
              <w:rPr/>
              <w:t xml:space="preserve">R </w:t>
            </w:r>
          </w:p>
        </w:tc>
        <w:tc>
          <w:tcPr>
            <w:tcW w:w="1595" w:type="dxa"/>
            <w:tcBorders/>
            <w:vAlign w:val="center"/>
          </w:tcPr>
          <w:p>
            <w:pPr>
              <w:pStyle w:val="TableContents"/>
              <w:bidi w:val="0"/>
              <w:spacing w:before="0" w:after="283"/>
              <w:jc w:val="start"/>
              <w:rPr/>
            </w:pPr>
            <w:r>
              <w:rPr/>
              <w:t xml:space="preserve">Disposal systems </w:t>
            </w:r>
          </w:p>
        </w:tc>
        <w:tc>
          <w:tcPr>
            <w:tcW w:w="995" w:type="dxa"/>
            <w:tcBorders/>
            <w:vAlign w:val="center"/>
          </w:tcPr>
          <w:p>
            <w:pPr>
              <w:pStyle w:val="TableContents"/>
              <w:bidi w:val="0"/>
              <w:spacing w:before="0" w:after="283"/>
              <w:jc w:val="start"/>
              <w:rPr/>
            </w:pPr>
            <w:r>
              <w:rPr/>
              <w:t xml:space="preserve">2. 5-10 % </w:t>
            </w:r>
          </w:p>
        </w:tc>
        <w:tc>
          <w:tcPr>
            <w:tcW w:w="1175" w:type="dxa"/>
            <w:tcBorders/>
            <w:vAlign w:val="center"/>
          </w:tcPr>
          <w:p>
            <w:pPr>
              <w:pStyle w:val="TableContents"/>
              <w:bidi w:val="0"/>
              <w:spacing w:before="0" w:after="283"/>
              <w:jc w:val="start"/>
              <w:rPr/>
            </w:pPr>
            <w:r>
              <w:rPr/>
              <w:t xml:space="preserve">1 – 15 % </w:t>
            </w:r>
          </w:p>
        </w:tc>
        <w:tc>
          <w:tcPr>
            <w:tcW w:w="875" w:type="dxa"/>
            <w:tcBorders/>
            <w:vAlign w:val="center"/>
          </w:tcPr>
          <w:p>
            <w:pPr>
              <w:pStyle w:val="TableContents"/>
              <w:bidi w:val="0"/>
              <w:spacing w:before="0" w:after="283"/>
              <w:jc w:val="start"/>
              <w:rPr/>
            </w:pPr>
            <w:r>
              <w:rPr/>
              <w:t xml:space="preserve">Add in to total </w:t>
            </w:r>
          </w:p>
        </w:tc>
      </w:tr>
      <w:tr>
        <w:trPr/>
        <w:tc>
          <w:tcPr>
            <w:tcW w:w="260" w:type="dxa"/>
            <w:tcBorders/>
            <w:vAlign w:val="center"/>
          </w:tcPr>
          <w:p>
            <w:pPr>
              <w:pStyle w:val="TableContents"/>
              <w:bidi w:val="0"/>
              <w:spacing w:before="0" w:after="283"/>
              <w:jc w:val="start"/>
              <w:rPr/>
            </w:pPr>
            <w:r>
              <w:rPr/>
              <w:t xml:space="preserve">S </w:t>
            </w:r>
          </w:p>
        </w:tc>
        <w:tc>
          <w:tcPr>
            <w:tcW w:w="1595" w:type="dxa"/>
            <w:tcBorders/>
            <w:vAlign w:val="center"/>
          </w:tcPr>
          <w:p>
            <w:pPr>
              <w:pStyle w:val="TableContents"/>
              <w:bidi w:val="0"/>
              <w:spacing w:before="0" w:after="283"/>
              <w:jc w:val="start"/>
              <w:rPr/>
            </w:pPr>
            <w:r>
              <w:rPr/>
              <w:t xml:space="preserve">Piped supply systems </w:t>
            </w:r>
          </w:p>
        </w:tc>
        <w:tc>
          <w:tcPr>
            <w:tcW w:w="995" w:type="dxa"/>
            <w:tcBorders/>
            <w:vAlign w:val="center"/>
          </w:tcPr>
          <w:p>
            <w:pPr>
              <w:pStyle w:val="TableContents"/>
              <w:bidi w:val="0"/>
              <w:spacing w:before="0" w:after="283"/>
              <w:jc w:val="start"/>
              <w:rPr/>
            </w:pPr>
            <w:r>
              <w:rPr/>
              <w:t xml:space="preserve">2. 5-10% </w:t>
            </w:r>
          </w:p>
        </w:tc>
        <w:tc>
          <w:tcPr>
            <w:tcW w:w="1175" w:type="dxa"/>
            <w:tcBorders/>
            <w:vAlign w:val="center"/>
          </w:tcPr>
          <w:p>
            <w:pPr>
              <w:pStyle w:val="TableContents"/>
              <w:bidi w:val="0"/>
              <w:spacing w:before="0" w:after="283"/>
              <w:jc w:val="start"/>
              <w:rPr/>
            </w:pPr>
            <w:r>
              <w:rPr/>
              <w:t xml:space="preserve">2 – 10 % </w:t>
            </w:r>
          </w:p>
        </w:tc>
        <w:tc>
          <w:tcPr>
            <w:tcW w:w="875" w:type="dxa"/>
            <w:tcBorders/>
            <w:vAlign w:val="center"/>
          </w:tcPr>
          <w:p>
            <w:pPr>
              <w:pStyle w:val="TableContents"/>
              <w:bidi w:val="0"/>
              <w:spacing w:before="0" w:after="283"/>
              <w:jc w:val="start"/>
              <w:rPr/>
            </w:pPr>
            <w:r>
              <w:rPr/>
              <w:t xml:space="preserve">Add in to total </w:t>
            </w:r>
          </w:p>
        </w:tc>
      </w:tr>
      <w:tr>
        <w:trPr/>
        <w:tc>
          <w:tcPr>
            <w:tcW w:w="260" w:type="dxa"/>
            <w:tcBorders/>
            <w:vAlign w:val="center"/>
          </w:tcPr>
          <w:p>
            <w:pPr>
              <w:pStyle w:val="TableContents"/>
              <w:bidi w:val="0"/>
              <w:spacing w:before="0" w:after="283"/>
              <w:jc w:val="start"/>
              <w:rPr/>
            </w:pPr>
            <w:r>
              <w:rPr/>
              <w:t xml:space="preserve">T </w:t>
            </w:r>
          </w:p>
        </w:tc>
        <w:tc>
          <w:tcPr>
            <w:tcW w:w="1595" w:type="dxa"/>
            <w:tcBorders/>
            <w:vAlign w:val="center"/>
          </w:tcPr>
          <w:p>
            <w:pPr>
              <w:pStyle w:val="TableContents"/>
              <w:bidi w:val="0"/>
              <w:spacing w:before="0" w:after="283"/>
              <w:jc w:val="start"/>
              <w:rPr/>
            </w:pPr>
            <w:r>
              <w:rPr/>
              <w:t xml:space="preserve">Mechanical heating/Cooling/Refrigeration systems </w:t>
            </w:r>
          </w:p>
        </w:tc>
        <w:tc>
          <w:tcPr>
            <w:tcW w:w="995" w:type="dxa"/>
            <w:tcBorders/>
            <w:vAlign w:val="center"/>
          </w:tcPr>
          <w:p>
            <w:pPr>
              <w:pStyle w:val="TableContents"/>
              <w:bidi w:val="0"/>
              <w:spacing w:before="0" w:after="283"/>
              <w:jc w:val="start"/>
              <w:rPr/>
            </w:pPr>
            <w:r>
              <w:rPr/>
              <w:t xml:space="preserve">2-10 % </w:t>
            </w:r>
          </w:p>
        </w:tc>
        <w:tc>
          <w:tcPr>
            <w:tcW w:w="1175" w:type="dxa"/>
            <w:tcBorders/>
            <w:vAlign w:val="center"/>
          </w:tcPr>
          <w:p>
            <w:pPr>
              <w:pStyle w:val="TableContents"/>
              <w:bidi w:val="0"/>
              <w:spacing w:before="0" w:after="283"/>
              <w:jc w:val="start"/>
              <w:rPr/>
            </w:pPr>
            <w:r>
              <w:rPr/>
              <w:t xml:space="preserve">1 – 5 % </w:t>
            </w:r>
          </w:p>
        </w:tc>
        <w:tc>
          <w:tcPr>
            <w:tcW w:w="875" w:type="dxa"/>
            <w:tcBorders/>
            <w:vAlign w:val="center"/>
          </w:tcPr>
          <w:p>
            <w:pPr>
              <w:pStyle w:val="TableContents"/>
              <w:bidi w:val="0"/>
              <w:spacing w:before="0" w:after="283"/>
              <w:jc w:val="start"/>
              <w:rPr/>
            </w:pPr>
            <w:r>
              <w:rPr/>
              <w:t xml:space="preserve">Add in to total </w:t>
            </w:r>
          </w:p>
        </w:tc>
      </w:tr>
      <w:tr>
        <w:trPr/>
        <w:tc>
          <w:tcPr>
            <w:tcW w:w="260" w:type="dxa"/>
            <w:tcBorders/>
            <w:vAlign w:val="center"/>
          </w:tcPr>
          <w:p>
            <w:pPr>
              <w:pStyle w:val="TableContents"/>
              <w:bidi w:val="0"/>
              <w:spacing w:before="0" w:after="283"/>
              <w:jc w:val="start"/>
              <w:rPr/>
            </w:pPr>
            <w:r>
              <w:rPr/>
              <w:t xml:space="preserve">U </w:t>
            </w:r>
          </w:p>
        </w:tc>
        <w:tc>
          <w:tcPr>
            <w:tcW w:w="1595" w:type="dxa"/>
            <w:tcBorders/>
            <w:vAlign w:val="center"/>
          </w:tcPr>
          <w:p>
            <w:pPr>
              <w:pStyle w:val="TableContents"/>
              <w:bidi w:val="0"/>
              <w:spacing w:before="0" w:after="283"/>
              <w:jc w:val="start"/>
              <w:rPr/>
            </w:pPr>
            <w:r>
              <w:rPr/>
              <w:t xml:space="preserve">Ventilation/Air-conditioning systems </w:t>
            </w:r>
          </w:p>
        </w:tc>
        <w:tc>
          <w:tcPr>
            <w:tcW w:w="995" w:type="dxa"/>
            <w:tcBorders/>
            <w:vAlign w:val="center"/>
          </w:tcPr>
          <w:p>
            <w:pPr>
              <w:pStyle w:val="TableContents"/>
              <w:bidi w:val="0"/>
              <w:spacing w:before="0" w:after="283"/>
              <w:jc w:val="start"/>
              <w:rPr/>
            </w:pPr>
            <w:r>
              <w:rPr/>
              <w:t xml:space="preserve">5 % </w:t>
            </w:r>
          </w:p>
        </w:tc>
        <w:tc>
          <w:tcPr>
            <w:tcW w:w="1175" w:type="dxa"/>
            <w:tcBorders/>
            <w:vAlign w:val="center"/>
          </w:tcPr>
          <w:p>
            <w:pPr>
              <w:pStyle w:val="TableContents"/>
              <w:bidi w:val="0"/>
              <w:spacing w:before="0" w:after="283"/>
              <w:jc w:val="start"/>
              <w:rPr/>
            </w:pPr>
            <w:r>
              <w:rPr/>
              <w:t xml:space="preserve">2. 5 % </w:t>
            </w:r>
          </w:p>
        </w:tc>
        <w:tc>
          <w:tcPr>
            <w:tcW w:w="875" w:type="dxa"/>
            <w:tcBorders/>
            <w:vAlign w:val="center"/>
          </w:tcPr>
          <w:p>
            <w:pPr>
              <w:pStyle w:val="TableContents"/>
              <w:bidi w:val="0"/>
              <w:spacing w:before="0" w:after="283"/>
              <w:jc w:val="start"/>
              <w:rPr/>
            </w:pPr>
            <w:r>
              <w:rPr/>
              <w:t xml:space="preserve">Add in to total </w:t>
            </w:r>
          </w:p>
        </w:tc>
      </w:tr>
      <w:tr>
        <w:trPr/>
        <w:tc>
          <w:tcPr>
            <w:tcW w:w="260" w:type="dxa"/>
            <w:tcBorders/>
            <w:vAlign w:val="center"/>
          </w:tcPr>
          <w:p>
            <w:pPr>
              <w:pStyle w:val="TableContents"/>
              <w:bidi w:val="0"/>
              <w:spacing w:before="0" w:after="283"/>
              <w:jc w:val="start"/>
              <w:rPr/>
            </w:pPr>
            <w:r>
              <w:rPr/>
              <w:t xml:space="preserve">V </w:t>
            </w:r>
          </w:p>
        </w:tc>
        <w:tc>
          <w:tcPr>
            <w:tcW w:w="1595" w:type="dxa"/>
            <w:tcBorders/>
            <w:vAlign w:val="center"/>
          </w:tcPr>
          <w:p>
            <w:pPr>
              <w:pStyle w:val="TableContents"/>
              <w:bidi w:val="0"/>
              <w:spacing w:before="0" w:after="283"/>
              <w:jc w:val="start"/>
              <w:rPr/>
            </w:pPr>
            <w:r>
              <w:rPr/>
              <w:t xml:space="preserve">Electrical systems </w:t>
            </w:r>
          </w:p>
        </w:tc>
        <w:tc>
          <w:tcPr>
            <w:tcW w:w="995" w:type="dxa"/>
            <w:tcBorders/>
            <w:vAlign w:val="center"/>
          </w:tcPr>
          <w:p>
            <w:pPr>
              <w:pStyle w:val="TableContents"/>
              <w:bidi w:val="0"/>
              <w:spacing w:before="0" w:after="283"/>
              <w:jc w:val="start"/>
              <w:rPr/>
            </w:pPr>
            <w:r>
              <w:rPr/>
              <w:t xml:space="preserve">5% </w:t>
            </w:r>
          </w:p>
        </w:tc>
        <w:tc>
          <w:tcPr>
            <w:tcW w:w="1175" w:type="dxa"/>
            <w:tcBorders/>
            <w:vAlign w:val="center"/>
          </w:tcPr>
          <w:p>
            <w:pPr>
              <w:pStyle w:val="TableContents"/>
              <w:bidi w:val="0"/>
              <w:spacing w:before="0" w:after="283"/>
              <w:jc w:val="start"/>
              <w:rPr/>
            </w:pPr>
            <w:r>
              <w:rPr/>
              <w:t xml:space="preserve">2. 5 – 15 % </w:t>
            </w:r>
          </w:p>
        </w:tc>
        <w:tc>
          <w:tcPr>
            <w:tcW w:w="875" w:type="dxa"/>
            <w:tcBorders/>
            <w:vAlign w:val="center"/>
          </w:tcPr>
          <w:p>
            <w:pPr>
              <w:pStyle w:val="TableContents"/>
              <w:bidi w:val="0"/>
              <w:spacing w:before="0" w:after="283"/>
              <w:jc w:val="start"/>
              <w:rPr/>
            </w:pPr>
            <w:r>
              <w:rPr/>
              <w:t xml:space="preserve">Add in to total </w:t>
            </w:r>
          </w:p>
        </w:tc>
      </w:tr>
      <w:tr>
        <w:trPr/>
        <w:tc>
          <w:tcPr>
            <w:tcW w:w="260" w:type="dxa"/>
            <w:tcBorders/>
            <w:vAlign w:val="center"/>
          </w:tcPr>
          <w:p>
            <w:pPr>
              <w:pStyle w:val="TableContents"/>
              <w:bidi w:val="0"/>
              <w:spacing w:before="0" w:after="283"/>
              <w:jc w:val="start"/>
              <w:rPr/>
            </w:pPr>
            <w:r>
              <w:rPr/>
              <w:t xml:space="preserve">W </w:t>
            </w:r>
          </w:p>
        </w:tc>
        <w:tc>
          <w:tcPr>
            <w:tcW w:w="1595" w:type="dxa"/>
            <w:tcBorders/>
            <w:vAlign w:val="center"/>
          </w:tcPr>
          <w:p>
            <w:pPr>
              <w:pStyle w:val="TableContents"/>
              <w:bidi w:val="0"/>
              <w:spacing w:before="0" w:after="283"/>
              <w:jc w:val="start"/>
              <w:rPr/>
            </w:pPr>
            <w:r>
              <w:rPr/>
              <w:t xml:space="preserve">Security systems </w:t>
            </w:r>
          </w:p>
        </w:tc>
        <w:tc>
          <w:tcPr>
            <w:tcW w:w="995" w:type="dxa"/>
            <w:tcBorders/>
            <w:vAlign w:val="center"/>
          </w:tcPr>
          <w:p>
            <w:pPr>
              <w:pStyle w:val="TableContents"/>
              <w:bidi w:val="0"/>
              <w:spacing w:before="0" w:after="283"/>
              <w:jc w:val="start"/>
              <w:rPr/>
            </w:pPr>
            <w:r>
              <w:rPr/>
              <w:t xml:space="preserve">2. 5-5% </w:t>
            </w:r>
          </w:p>
        </w:tc>
        <w:tc>
          <w:tcPr>
            <w:tcW w:w="1175" w:type="dxa"/>
            <w:tcBorders/>
            <w:vAlign w:val="center"/>
          </w:tcPr>
          <w:p>
            <w:pPr>
              <w:pStyle w:val="TableContents"/>
              <w:bidi w:val="0"/>
              <w:spacing w:before="0" w:after="283"/>
              <w:jc w:val="start"/>
              <w:rPr/>
            </w:pPr>
            <w:r>
              <w:rPr/>
              <w:t xml:space="preserve">2. 5 % </w:t>
            </w:r>
          </w:p>
        </w:tc>
        <w:tc>
          <w:tcPr>
            <w:tcW w:w="875" w:type="dxa"/>
            <w:tcBorders/>
            <w:vAlign w:val="center"/>
          </w:tcPr>
          <w:p>
            <w:pPr>
              <w:pStyle w:val="TableContents"/>
              <w:bidi w:val="0"/>
              <w:spacing w:before="0" w:after="283"/>
              <w:jc w:val="start"/>
              <w:rPr/>
            </w:pPr>
            <w:r>
              <w:rPr/>
              <w:t xml:space="preserve">Add in to total </w:t>
            </w:r>
          </w:p>
        </w:tc>
      </w:tr>
    </w:tbl>
    <w:p>
      <w:pPr>
        <w:pStyle w:val="Heading3"/>
        <w:bidi w:val="0"/>
        <w:jc w:val="start"/>
        <w:rPr/>
      </w:pPr>
      <w:r>
        <w:rPr/>
        <w:t xml:space="preserve">Conclusion </w:t>
      </w:r>
    </w:p>
    <w:p>
      <w:pPr>
        <w:pStyle w:val="TextBody"/>
        <w:bidi w:val="0"/>
        <w:spacing w:before="0" w:after="283"/>
        <w:jc w:val="start"/>
        <w:rPr/>
      </w:pPr>
      <w:r>
        <w:rPr/>
        <w:t xml:space="preserve">Waste allowance, the third essential element of a bill of materials, is important because during construction a certain amount of material is wasted due to cutting, fitting, and handling. For example, lumber comes in standard lengths which seldom can be used without cutting and fitting. Sometimes the piece of lumber cut off is used, but more often it goes into the scrap heap. Another example is mortar sand which is normally stored at the job site. The sand on the bottom of the pile cannot be picked up without some earth getting in it. This generally makes the sand unusable and therefore wasted. </w:t>
      </w:r>
    </w:p>
    <w:p>
      <w:pPr>
        <w:pStyle w:val="TextBody"/>
        <w:bidi w:val="0"/>
        <w:spacing w:before="0" w:after="283"/>
        <w:jc w:val="start"/>
        <w:rPr/>
      </w:pPr>
      <w:r>
        <w:rPr/>
        <w:t xml:space="preserve">Waste allowance must be included in a bill of material to cover unavoidable losses. Allowance percentage is based on the function of the items, when developing waste allowance multiply the total quantity of any one particular part. </w:t>
      </w:r>
    </w:p>
    <w:p>
      <w:pPr>
        <w:pStyle w:val="TextBody"/>
        <w:bidi w:val="0"/>
        <w:spacing w:before="0" w:after="283"/>
        <w:jc w:val="start"/>
        <w:rPr/>
      </w:pPr>
      <w:r>
        <w:rPr/>
        <w:t xml:space="preserve">Here spon’s price book didn’t mention waste allowance separately Because that ‘ s included in total all in rate. </w:t>
      </w:r>
    </w:p>
    <w:p>
      <w:pPr>
        <w:pStyle w:val="TextBody"/>
        <w:bidi w:val="0"/>
        <w:spacing w:before="0" w:after="283"/>
        <w:jc w:val="start"/>
        <w:rPr/>
      </w:pPr>
      <w:r>
        <w:rPr/>
        <w:t xml:space="preserve">Here my comparing purpose i used three published sources (Spon’s Architects And Builders Price Book, Laxton’s building price book, Wessex price book) for finished this task, If we consider all works there is slide different for all three sources. So I recommended percentage waste allowance is most reliable for building works. </w:t>
      </w:r>
    </w:p>
    <w:p>
      <w:pPr>
        <w:pStyle w:val="Heading3"/>
        <w:bidi w:val="0"/>
        <w:jc w:val="start"/>
        <w:rPr/>
      </w:pPr>
      <w:r>
        <w:rPr/>
        <w:t xml:space="preserve">Construction Industry Joint Council (CIJC) Working Rule Agreement </w:t>
      </w:r>
    </w:p>
    <w:p>
      <w:pPr>
        <w:pStyle w:val="TextBody"/>
        <w:bidi w:val="0"/>
        <w:spacing w:before="0" w:after="283"/>
        <w:jc w:val="start"/>
        <w:rPr/>
      </w:pPr>
      <w:r>
        <w:rPr/>
        <w:t xml:space="preserve">The Working Rules Agreement (WRA) is published by the Joint Council for the Building &amp; Civil Engineering Industry (NI). The WRA contains the promulgated wages, allowances, holiday pay and pension entitlements together with a variety of other basic terms and conditions of employment. It forms the basic contract of employment for the industry. The WRA is incorporated by express reference in the standard Statement of Main Terms and Conditions of Employment. </w:t>
      </w:r>
    </w:p>
    <w:p>
      <w:pPr>
        <w:pStyle w:val="Heading3"/>
        <w:bidi w:val="0"/>
        <w:jc w:val="start"/>
        <w:rPr/>
      </w:pPr>
      <w:r>
        <w:rPr/>
        <w:t xml:space="preserve">The working rules </w:t>
      </w:r>
    </w:p>
    <w:p>
      <w:pPr>
        <w:pStyle w:val="TextBody"/>
        <w:bidi w:val="0"/>
        <w:spacing w:before="0" w:after="283"/>
        <w:jc w:val="start"/>
        <w:rPr/>
      </w:pPr>
      <w:r>
        <w:rPr/>
        <w:t xml:space="preserve">Part of the cost of labour is naturally the actual wages paid to the workers carrying out the productive work. The workers are generally referred to as operatives and we will return to the idea of productive work later in the chapter. The remainder of the cost of labour is made up of a number of payments which the builder must make and which are a direct result of employing operatives. </w:t>
      </w:r>
    </w:p>
    <w:p>
      <w:pPr>
        <w:pStyle w:val="Heading3"/>
        <w:bidi w:val="0"/>
        <w:jc w:val="start"/>
        <w:rPr/>
      </w:pPr>
      <w:r>
        <w:rPr/>
        <w:t xml:space="preserve">Table -2 -Type of works &amp; relevant rules </w:t>
      </w:r>
    </w:p>
    <w:tbl>
      <w:tblPr>
        <w:tblW w:w="4210" w:type="dxa"/>
        <w:jc w:val="start"/>
        <w:tblInd w:w="0" w:type="dxa"/>
        <w:tblLayout w:type="fixed"/>
        <w:tblCellMar>
          <w:top w:w="0" w:type="dxa"/>
          <w:start w:w="0" w:type="dxa"/>
          <w:bottom w:w="0" w:type="dxa"/>
          <w:end w:w="0" w:type="dxa"/>
        </w:tblCellMar>
      </w:tblPr>
      <w:tblGrid>
        <w:gridCol w:w="3425"/>
        <w:gridCol w:w="785"/>
      </w:tblGrid>
      <w:tr>
        <w:trPr/>
        <w:tc>
          <w:tcPr>
            <w:tcW w:w="3425" w:type="dxa"/>
            <w:tcBorders/>
            <w:vAlign w:val="center"/>
          </w:tcPr>
          <w:p>
            <w:pPr>
              <w:pStyle w:val="TableContents"/>
              <w:bidi w:val="0"/>
              <w:spacing w:before="0" w:after="283"/>
              <w:jc w:val="start"/>
              <w:rPr/>
            </w:pPr>
            <w:r>
              <w:rPr/>
              <w:t xml:space="preserve">Type </w:t>
            </w:r>
          </w:p>
        </w:tc>
        <w:tc>
          <w:tcPr>
            <w:tcW w:w="785" w:type="dxa"/>
            <w:tcBorders/>
            <w:vAlign w:val="center"/>
          </w:tcPr>
          <w:p>
            <w:pPr>
              <w:pStyle w:val="TableContents"/>
              <w:bidi w:val="0"/>
              <w:spacing w:before="0" w:after="283"/>
              <w:jc w:val="start"/>
              <w:rPr/>
            </w:pPr>
            <w:r>
              <w:rPr/>
              <w:t xml:space="preserve">Rule </w:t>
            </w:r>
          </w:p>
        </w:tc>
      </w:tr>
      <w:tr>
        <w:trPr/>
        <w:tc>
          <w:tcPr>
            <w:tcW w:w="3425" w:type="dxa"/>
            <w:tcBorders/>
            <w:vAlign w:val="center"/>
          </w:tcPr>
          <w:p>
            <w:pPr>
              <w:pStyle w:val="TableContents"/>
              <w:bidi w:val="0"/>
              <w:spacing w:before="0" w:after="283"/>
              <w:jc w:val="start"/>
              <w:rPr/>
            </w:pPr>
            <w:r>
              <w:rPr/>
              <w:t xml:space="preserve">Work in difficult conditions </w:t>
            </w:r>
          </w:p>
        </w:tc>
        <w:tc>
          <w:tcPr>
            <w:tcW w:w="785" w:type="dxa"/>
            <w:tcBorders/>
            <w:vAlign w:val="center"/>
          </w:tcPr>
          <w:p>
            <w:pPr>
              <w:pStyle w:val="TableContents"/>
              <w:bidi w:val="0"/>
              <w:spacing w:before="0" w:after="283"/>
              <w:jc w:val="start"/>
              <w:rPr/>
            </w:pPr>
            <w:r>
              <w:rPr/>
              <w:t xml:space="preserve">WR1 </w:t>
            </w:r>
          </w:p>
        </w:tc>
      </w:tr>
      <w:tr>
        <w:trPr/>
        <w:tc>
          <w:tcPr>
            <w:tcW w:w="3425" w:type="dxa"/>
            <w:tcBorders/>
            <w:vAlign w:val="center"/>
          </w:tcPr>
          <w:p>
            <w:pPr>
              <w:pStyle w:val="TableContents"/>
              <w:bidi w:val="0"/>
              <w:spacing w:before="0" w:after="283"/>
              <w:jc w:val="start"/>
              <w:rPr/>
            </w:pPr>
            <w:r>
              <w:rPr/>
              <w:t xml:space="preserve">Bonus </w:t>
            </w:r>
          </w:p>
        </w:tc>
        <w:tc>
          <w:tcPr>
            <w:tcW w:w="785" w:type="dxa"/>
            <w:tcBorders/>
            <w:vAlign w:val="center"/>
          </w:tcPr>
          <w:p>
            <w:pPr>
              <w:pStyle w:val="TableContents"/>
              <w:bidi w:val="0"/>
              <w:spacing w:before="0" w:after="283"/>
              <w:jc w:val="start"/>
              <w:rPr/>
            </w:pPr>
            <w:r>
              <w:rPr/>
              <w:t xml:space="preserve">WR2 </w:t>
            </w:r>
          </w:p>
        </w:tc>
      </w:tr>
      <w:tr>
        <w:trPr/>
        <w:tc>
          <w:tcPr>
            <w:tcW w:w="3425" w:type="dxa"/>
            <w:tcBorders/>
            <w:vAlign w:val="center"/>
          </w:tcPr>
          <w:p>
            <w:pPr>
              <w:pStyle w:val="TableContents"/>
              <w:bidi w:val="0"/>
              <w:spacing w:before="0" w:after="283"/>
              <w:jc w:val="start"/>
              <w:rPr/>
            </w:pPr>
            <w:r>
              <w:rPr/>
              <w:t xml:space="preserve">Working hours </w:t>
            </w:r>
          </w:p>
        </w:tc>
        <w:tc>
          <w:tcPr>
            <w:tcW w:w="785" w:type="dxa"/>
            <w:tcBorders/>
            <w:vAlign w:val="center"/>
          </w:tcPr>
          <w:p>
            <w:pPr>
              <w:pStyle w:val="TableContents"/>
              <w:bidi w:val="0"/>
              <w:spacing w:before="0" w:after="283"/>
              <w:jc w:val="start"/>
              <w:rPr/>
            </w:pPr>
            <w:r>
              <w:rPr/>
              <w:t xml:space="preserve">WR3 </w:t>
            </w:r>
          </w:p>
        </w:tc>
      </w:tr>
      <w:tr>
        <w:trPr/>
        <w:tc>
          <w:tcPr>
            <w:tcW w:w="3425" w:type="dxa"/>
            <w:tcBorders/>
            <w:vAlign w:val="center"/>
          </w:tcPr>
          <w:p>
            <w:pPr>
              <w:pStyle w:val="TableContents"/>
              <w:bidi w:val="0"/>
              <w:spacing w:before="0" w:after="283"/>
              <w:jc w:val="start"/>
              <w:rPr/>
            </w:pPr>
            <w:r>
              <w:rPr/>
              <w:t xml:space="preserve">Overtime </w:t>
            </w:r>
          </w:p>
        </w:tc>
        <w:tc>
          <w:tcPr>
            <w:tcW w:w="785" w:type="dxa"/>
            <w:tcBorders/>
            <w:vAlign w:val="center"/>
          </w:tcPr>
          <w:p>
            <w:pPr>
              <w:pStyle w:val="TableContents"/>
              <w:bidi w:val="0"/>
              <w:spacing w:before="0" w:after="283"/>
              <w:jc w:val="start"/>
              <w:rPr/>
            </w:pPr>
            <w:r>
              <w:rPr/>
              <w:t xml:space="preserve">WR4 </w:t>
            </w:r>
          </w:p>
        </w:tc>
      </w:tr>
      <w:tr>
        <w:trPr/>
        <w:tc>
          <w:tcPr>
            <w:tcW w:w="3425" w:type="dxa"/>
            <w:tcBorders/>
            <w:vAlign w:val="center"/>
          </w:tcPr>
          <w:p>
            <w:pPr>
              <w:pStyle w:val="TableContents"/>
              <w:bidi w:val="0"/>
              <w:spacing w:before="0" w:after="283"/>
              <w:jc w:val="start"/>
              <w:rPr/>
            </w:pPr>
            <w:r>
              <w:rPr/>
              <w:t xml:space="preserve">Daily fare and travel allowance </w:t>
            </w:r>
          </w:p>
        </w:tc>
        <w:tc>
          <w:tcPr>
            <w:tcW w:w="785" w:type="dxa"/>
            <w:tcBorders/>
            <w:vAlign w:val="center"/>
          </w:tcPr>
          <w:p>
            <w:pPr>
              <w:pStyle w:val="TableContents"/>
              <w:bidi w:val="0"/>
              <w:spacing w:before="0" w:after="283"/>
              <w:jc w:val="start"/>
              <w:rPr/>
            </w:pPr>
            <w:r>
              <w:rPr/>
              <w:t xml:space="preserve">WR5 </w:t>
            </w:r>
          </w:p>
        </w:tc>
      </w:tr>
      <w:tr>
        <w:trPr/>
        <w:tc>
          <w:tcPr>
            <w:tcW w:w="3425" w:type="dxa"/>
            <w:tcBorders/>
            <w:vAlign w:val="center"/>
          </w:tcPr>
          <w:p>
            <w:pPr>
              <w:pStyle w:val="TableContents"/>
              <w:bidi w:val="0"/>
              <w:spacing w:before="0" w:after="283"/>
              <w:jc w:val="start"/>
              <w:rPr/>
            </w:pPr>
            <w:r>
              <w:rPr/>
              <w:t xml:space="preserve">Rotary shift working </w:t>
            </w:r>
          </w:p>
        </w:tc>
        <w:tc>
          <w:tcPr>
            <w:tcW w:w="785" w:type="dxa"/>
            <w:tcBorders/>
            <w:vAlign w:val="center"/>
          </w:tcPr>
          <w:p>
            <w:pPr>
              <w:pStyle w:val="TableContents"/>
              <w:bidi w:val="0"/>
              <w:spacing w:before="0" w:after="283"/>
              <w:jc w:val="start"/>
              <w:rPr/>
            </w:pPr>
            <w:r>
              <w:rPr/>
              <w:t xml:space="preserve">WR6 </w:t>
            </w:r>
          </w:p>
        </w:tc>
      </w:tr>
      <w:tr>
        <w:trPr/>
        <w:tc>
          <w:tcPr>
            <w:tcW w:w="3425" w:type="dxa"/>
            <w:tcBorders/>
            <w:vAlign w:val="center"/>
          </w:tcPr>
          <w:p>
            <w:pPr>
              <w:pStyle w:val="TableContents"/>
              <w:bidi w:val="0"/>
              <w:spacing w:before="0" w:after="283"/>
              <w:jc w:val="start"/>
              <w:rPr/>
            </w:pPr>
            <w:r>
              <w:rPr/>
              <w:t xml:space="preserve">Night work </w:t>
            </w:r>
          </w:p>
        </w:tc>
        <w:tc>
          <w:tcPr>
            <w:tcW w:w="785" w:type="dxa"/>
            <w:tcBorders/>
            <w:vAlign w:val="center"/>
          </w:tcPr>
          <w:p>
            <w:pPr>
              <w:pStyle w:val="TableContents"/>
              <w:bidi w:val="0"/>
              <w:spacing w:before="0" w:after="283"/>
              <w:jc w:val="start"/>
              <w:rPr/>
            </w:pPr>
            <w:r>
              <w:rPr/>
              <w:t xml:space="preserve">WR7 </w:t>
            </w:r>
          </w:p>
        </w:tc>
      </w:tr>
      <w:tr>
        <w:trPr/>
        <w:tc>
          <w:tcPr>
            <w:tcW w:w="3425" w:type="dxa"/>
            <w:tcBorders/>
            <w:vAlign w:val="center"/>
          </w:tcPr>
          <w:p>
            <w:pPr>
              <w:pStyle w:val="TableContents"/>
              <w:bidi w:val="0"/>
              <w:spacing w:before="0" w:after="283"/>
              <w:jc w:val="start"/>
              <w:rPr/>
            </w:pPr>
            <w:r>
              <w:rPr/>
              <w:t xml:space="preserve">Continuous working </w:t>
            </w:r>
          </w:p>
        </w:tc>
        <w:tc>
          <w:tcPr>
            <w:tcW w:w="785" w:type="dxa"/>
            <w:tcBorders/>
            <w:vAlign w:val="center"/>
          </w:tcPr>
          <w:p>
            <w:pPr>
              <w:pStyle w:val="TableContents"/>
              <w:bidi w:val="0"/>
              <w:spacing w:before="0" w:after="283"/>
              <w:jc w:val="start"/>
              <w:rPr/>
            </w:pPr>
            <w:r>
              <w:rPr/>
              <w:t xml:space="preserve">WR8 </w:t>
            </w:r>
          </w:p>
        </w:tc>
      </w:tr>
      <w:tr>
        <w:trPr/>
        <w:tc>
          <w:tcPr>
            <w:tcW w:w="3425" w:type="dxa"/>
            <w:tcBorders/>
            <w:vAlign w:val="center"/>
          </w:tcPr>
          <w:p>
            <w:pPr>
              <w:pStyle w:val="TableContents"/>
              <w:bidi w:val="0"/>
              <w:spacing w:before="0" w:after="283"/>
              <w:jc w:val="start"/>
              <w:rPr/>
            </w:pPr>
            <w:r>
              <w:rPr/>
              <w:t xml:space="preserve">Tide work </w:t>
            </w:r>
          </w:p>
        </w:tc>
        <w:tc>
          <w:tcPr>
            <w:tcW w:w="785" w:type="dxa"/>
            <w:tcBorders/>
            <w:vAlign w:val="center"/>
          </w:tcPr>
          <w:p>
            <w:pPr>
              <w:pStyle w:val="TableContents"/>
              <w:bidi w:val="0"/>
              <w:spacing w:before="0" w:after="283"/>
              <w:jc w:val="start"/>
              <w:rPr/>
            </w:pPr>
            <w:r>
              <w:rPr/>
              <w:t xml:space="preserve">WR9 </w:t>
            </w:r>
          </w:p>
        </w:tc>
      </w:tr>
      <w:tr>
        <w:trPr/>
        <w:tc>
          <w:tcPr>
            <w:tcW w:w="3425" w:type="dxa"/>
            <w:tcBorders/>
            <w:vAlign w:val="center"/>
          </w:tcPr>
          <w:p>
            <w:pPr>
              <w:pStyle w:val="TableContents"/>
              <w:bidi w:val="0"/>
              <w:spacing w:before="0" w:after="283"/>
              <w:jc w:val="start"/>
              <w:rPr/>
            </w:pPr>
            <w:r>
              <w:rPr/>
              <w:t xml:space="preserve">Tunnel work </w:t>
            </w:r>
          </w:p>
        </w:tc>
        <w:tc>
          <w:tcPr>
            <w:tcW w:w="785" w:type="dxa"/>
            <w:tcBorders/>
            <w:vAlign w:val="center"/>
          </w:tcPr>
          <w:p>
            <w:pPr>
              <w:pStyle w:val="TableContents"/>
              <w:bidi w:val="0"/>
              <w:spacing w:before="0" w:after="283"/>
              <w:jc w:val="start"/>
              <w:rPr/>
            </w:pPr>
            <w:r>
              <w:rPr/>
              <w:t xml:space="preserve">WR 10 </w:t>
            </w:r>
          </w:p>
        </w:tc>
      </w:tr>
      <w:tr>
        <w:trPr/>
        <w:tc>
          <w:tcPr>
            <w:tcW w:w="3425" w:type="dxa"/>
            <w:tcBorders/>
            <w:vAlign w:val="center"/>
          </w:tcPr>
          <w:p>
            <w:pPr>
              <w:pStyle w:val="TableContents"/>
              <w:bidi w:val="0"/>
              <w:spacing w:before="0" w:after="283"/>
              <w:jc w:val="start"/>
              <w:rPr/>
            </w:pPr>
            <w:r>
              <w:rPr/>
              <w:t xml:space="preserve">Refuelling, servicing&amp;maintenance </w:t>
            </w:r>
          </w:p>
        </w:tc>
        <w:tc>
          <w:tcPr>
            <w:tcW w:w="785" w:type="dxa"/>
            <w:tcBorders/>
            <w:vAlign w:val="center"/>
          </w:tcPr>
          <w:p>
            <w:pPr>
              <w:pStyle w:val="TableContents"/>
              <w:bidi w:val="0"/>
              <w:spacing w:before="0" w:after="283"/>
              <w:jc w:val="start"/>
              <w:rPr/>
            </w:pPr>
            <w:r>
              <w:rPr/>
              <w:t xml:space="preserve">WR 11 </w:t>
            </w:r>
          </w:p>
        </w:tc>
      </w:tr>
      <w:tr>
        <w:trPr/>
        <w:tc>
          <w:tcPr>
            <w:tcW w:w="3425" w:type="dxa"/>
            <w:tcBorders/>
            <w:vAlign w:val="center"/>
          </w:tcPr>
          <w:p>
            <w:pPr>
              <w:pStyle w:val="TableContents"/>
              <w:bidi w:val="0"/>
              <w:spacing w:before="0" w:after="283"/>
              <w:jc w:val="start"/>
              <w:rPr/>
            </w:pPr>
            <w:r>
              <w:rPr/>
              <w:t xml:space="preserve">Storage of tools </w:t>
            </w:r>
          </w:p>
        </w:tc>
        <w:tc>
          <w:tcPr>
            <w:tcW w:w="785" w:type="dxa"/>
            <w:tcBorders/>
            <w:vAlign w:val="center"/>
          </w:tcPr>
          <w:p>
            <w:pPr>
              <w:pStyle w:val="TableContents"/>
              <w:bidi w:val="0"/>
              <w:spacing w:before="0" w:after="283"/>
              <w:jc w:val="start"/>
              <w:rPr/>
            </w:pPr>
            <w:r>
              <w:rPr/>
              <w:t xml:space="preserve">WR12 </w:t>
            </w:r>
          </w:p>
        </w:tc>
      </w:tr>
      <w:tr>
        <w:trPr/>
        <w:tc>
          <w:tcPr>
            <w:tcW w:w="3425" w:type="dxa"/>
            <w:tcBorders/>
            <w:vAlign w:val="center"/>
          </w:tcPr>
          <w:p>
            <w:pPr>
              <w:pStyle w:val="TableContents"/>
              <w:bidi w:val="0"/>
              <w:spacing w:before="0" w:after="283"/>
              <w:jc w:val="start"/>
              <w:rPr/>
            </w:pPr>
            <w:r>
              <w:rPr/>
              <w:t xml:space="preserve">Loss of clothing </w:t>
            </w:r>
          </w:p>
        </w:tc>
        <w:tc>
          <w:tcPr>
            <w:tcW w:w="785" w:type="dxa"/>
            <w:tcBorders/>
            <w:vAlign w:val="center"/>
          </w:tcPr>
          <w:p>
            <w:pPr>
              <w:pStyle w:val="TableContents"/>
              <w:bidi w:val="0"/>
              <w:spacing w:before="0" w:after="283"/>
              <w:jc w:val="start"/>
              <w:rPr/>
            </w:pPr>
            <w:r>
              <w:rPr/>
              <w:t xml:space="preserve">WR 13 </w:t>
            </w:r>
          </w:p>
        </w:tc>
      </w:tr>
      <w:tr>
        <w:trPr/>
        <w:tc>
          <w:tcPr>
            <w:tcW w:w="3425" w:type="dxa"/>
            <w:tcBorders/>
            <w:vAlign w:val="center"/>
          </w:tcPr>
          <w:p>
            <w:pPr>
              <w:pStyle w:val="TableContents"/>
              <w:bidi w:val="0"/>
              <w:spacing w:before="0" w:after="283"/>
              <w:jc w:val="start"/>
              <w:rPr/>
            </w:pPr>
            <w:r>
              <w:rPr/>
              <w:t xml:space="preserve">Transfer arrangements </w:t>
            </w:r>
          </w:p>
        </w:tc>
        <w:tc>
          <w:tcPr>
            <w:tcW w:w="785" w:type="dxa"/>
            <w:tcBorders/>
            <w:vAlign w:val="center"/>
          </w:tcPr>
          <w:p>
            <w:pPr>
              <w:pStyle w:val="TableContents"/>
              <w:bidi w:val="0"/>
              <w:spacing w:before="0" w:after="283"/>
              <w:jc w:val="start"/>
              <w:rPr/>
            </w:pPr>
            <w:r>
              <w:rPr/>
              <w:t xml:space="preserve">WR14 </w:t>
            </w:r>
          </w:p>
        </w:tc>
      </w:tr>
      <w:tr>
        <w:trPr/>
        <w:tc>
          <w:tcPr>
            <w:tcW w:w="3425" w:type="dxa"/>
            <w:tcBorders/>
            <w:vAlign w:val="center"/>
          </w:tcPr>
          <w:p>
            <w:pPr>
              <w:pStyle w:val="TableContents"/>
              <w:bidi w:val="0"/>
              <w:spacing w:before="0" w:after="283"/>
              <w:jc w:val="start"/>
              <w:rPr/>
            </w:pPr>
            <w:r>
              <w:rPr/>
              <w:t xml:space="preserve">Subsistence allowance </w:t>
            </w:r>
          </w:p>
        </w:tc>
        <w:tc>
          <w:tcPr>
            <w:tcW w:w="785" w:type="dxa"/>
            <w:tcBorders/>
            <w:vAlign w:val="center"/>
          </w:tcPr>
          <w:p>
            <w:pPr>
              <w:pStyle w:val="TableContents"/>
              <w:bidi w:val="0"/>
              <w:spacing w:before="0" w:after="283"/>
              <w:jc w:val="start"/>
              <w:rPr/>
            </w:pPr>
            <w:r>
              <w:rPr/>
              <w:t xml:space="preserve">WR15 </w:t>
            </w:r>
          </w:p>
        </w:tc>
      </w:tr>
      <w:tr>
        <w:trPr/>
        <w:tc>
          <w:tcPr>
            <w:tcW w:w="3425" w:type="dxa"/>
            <w:tcBorders/>
            <w:vAlign w:val="center"/>
          </w:tcPr>
          <w:p>
            <w:pPr>
              <w:pStyle w:val="TableContents"/>
              <w:bidi w:val="0"/>
              <w:spacing w:before="0" w:after="283"/>
              <w:jc w:val="start"/>
              <w:rPr/>
            </w:pPr>
            <w:r>
              <w:rPr/>
              <w:t xml:space="preserve">Period leave </w:t>
            </w:r>
          </w:p>
        </w:tc>
        <w:tc>
          <w:tcPr>
            <w:tcW w:w="785" w:type="dxa"/>
            <w:tcBorders/>
            <w:vAlign w:val="center"/>
          </w:tcPr>
          <w:p>
            <w:pPr>
              <w:pStyle w:val="TableContents"/>
              <w:bidi w:val="0"/>
              <w:spacing w:before="0" w:after="283"/>
              <w:jc w:val="start"/>
              <w:rPr/>
            </w:pPr>
            <w:r>
              <w:rPr/>
              <w:t xml:space="preserve">WR16 </w:t>
            </w:r>
          </w:p>
        </w:tc>
      </w:tr>
      <w:tr>
        <w:trPr/>
        <w:tc>
          <w:tcPr>
            <w:tcW w:w="3425" w:type="dxa"/>
            <w:tcBorders/>
            <w:vAlign w:val="center"/>
          </w:tcPr>
          <w:p>
            <w:pPr>
              <w:pStyle w:val="TableContents"/>
              <w:bidi w:val="0"/>
              <w:spacing w:before="0" w:after="283"/>
              <w:jc w:val="start"/>
              <w:rPr/>
            </w:pPr>
            <w:r>
              <w:rPr/>
              <w:t xml:space="preserve">Guaranteed miniweekly earnings </w:t>
            </w:r>
          </w:p>
        </w:tc>
        <w:tc>
          <w:tcPr>
            <w:tcW w:w="785" w:type="dxa"/>
            <w:tcBorders/>
            <w:vAlign w:val="center"/>
          </w:tcPr>
          <w:p>
            <w:pPr>
              <w:pStyle w:val="TableContents"/>
              <w:bidi w:val="0"/>
              <w:spacing w:before="0" w:after="283"/>
              <w:jc w:val="start"/>
              <w:rPr/>
            </w:pPr>
            <w:r>
              <w:rPr/>
              <w:t xml:space="preserve">WR17 </w:t>
            </w:r>
          </w:p>
        </w:tc>
      </w:tr>
      <w:tr>
        <w:trPr/>
        <w:tc>
          <w:tcPr>
            <w:tcW w:w="3425" w:type="dxa"/>
            <w:tcBorders/>
            <w:vAlign w:val="center"/>
          </w:tcPr>
          <w:p>
            <w:pPr>
              <w:pStyle w:val="TableContents"/>
              <w:bidi w:val="0"/>
              <w:spacing w:before="0" w:after="283"/>
              <w:jc w:val="start"/>
              <w:rPr/>
            </w:pPr>
            <w:r>
              <w:rPr/>
              <w:t xml:space="preserve">Annual holidays </w:t>
            </w:r>
          </w:p>
        </w:tc>
        <w:tc>
          <w:tcPr>
            <w:tcW w:w="785" w:type="dxa"/>
            <w:tcBorders/>
            <w:vAlign w:val="center"/>
          </w:tcPr>
          <w:p>
            <w:pPr>
              <w:pStyle w:val="TableContents"/>
              <w:bidi w:val="0"/>
              <w:spacing w:before="0" w:after="283"/>
              <w:jc w:val="start"/>
              <w:rPr/>
            </w:pPr>
            <w:r>
              <w:rPr/>
              <w:t xml:space="preserve">WR18 </w:t>
            </w:r>
          </w:p>
        </w:tc>
      </w:tr>
      <w:tr>
        <w:trPr/>
        <w:tc>
          <w:tcPr>
            <w:tcW w:w="3425" w:type="dxa"/>
            <w:tcBorders/>
            <w:vAlign w:val="center"/>
          </w:tcPr>
          <w:p>
            <w:pPr>
              <w:pStyle w:val="TableContents"/>
              <w:bidi w:val="0"/>
              <w:spacing w:before="0" w:after="283"/>
              <w:jc w:val="start"/>
              <w:rPr/>
            </w:pPr>
            <w:r>
              <w:rPr/>
              <w:t xml:space="preserve">Sick pay </w:t>
            </w:r>
          </w:p>
        </w:tc>
        <w:tc>
          <w:tcPr>
            <w:tcW w:w="785" w:type="dxa"/>
            <w:tcBorders/>
            <w:vAlign w:val="center"/>
          </w:tcPr>
          <w:p>
            <w:pPr>
              <w:pStyle w:val="TableContents"/>
              <w:bidi w:val="0"/>
              <w:spacing w:before="0" w:after="283"/>
              <w:jc w:val="start"/>
              <w:rPr/>
            </w:pPr>
            <w:r>
              <w:rPr/>
              <w:t xml:space="preserve">WR20 </w:t>
            </w:r>
          </w:p>
        </w:tc>
      </w:tr>
      <w:tr>
        <w:trPr/>
        <w:tc>
          <w:tcPr>
            <w:tcW w:w="3425" w:type="dxa"/>
            <w:tcBorders/>
            <w:vAlign w:val="center"/>
          </w:tcPr>
          <w:p>
            <w:pPr>
              <w:pStyle w:val="TableContents"/>
              <w:bidi w:val="0"/>
              <w:spacing w:before="0" w:after="283"/>
              <w:jc w:val="start"/>
              <w:rPr/>
            </w:pPr>
            <w:r>
              <w:rPr/>
              <w:t xml:space="preserve">Benefit schemes </w:t>
            </w:r>
          </w:p>
        </w:tc>
        <w:tc>
          <w:tcPr>
            <w:tcW w:w="785" w:type="dxa"/>
            <w:tcBorders/>
            <w:vAlign w:val="center"/>
          </w:tcPr>
          <w:p>
            <w:pPr>
              <w:pStyle w:val="TableContents"/>
              <w:bidi w:val="0"/>
              <w:spacing w:before="0" w:after="283"/>
              <w:jc w:val="start"/>
              <w:rPr/>
            </w:pPr>
            <w:r>
              <w:rPr/>
              <w:t xml:space="preserve">WR21 </w:t>
            </w:r>
          </w:p>
        </w:tc>
      </w:tr>
    </w:tbl>
    <w:p>
      <w:pPr>
        <w:pStyle w:val="TextBody"/>
        <w:bidi w:val="0"/>
        <w:spacing w:before="0" w:after="283"/>
        <w:jc w:val="start"/>
        <w:rPr/>
      </w:pPr>
      <w:r>
        <w:rPr/>
        <w:t xml:space="preserve">For my comparing purpose here also i take three public sources (Spon’s Architects And Builders Price Book, Laxton’s building price book, Wessex price book). Here i mention Wessex price book example calculation ( under Construction Industry Joint Council (CIJC) Working Rule Agreement)- </w:t>
      </w:r>
    </w:p>
    <w:p>
      <w:pPr>
        <w:pStyle w:val="Heading3"/>
        <w:bidi w:val="0"/>
        <w:jc w:val="start"/>
        <w:rPr/>
      </w:pPr>
      <w:r>
        <w:rPr/>
        <w:t xml:space="preserve">Table – 3 – Calculation of labour cost – CIJC award </w:t>
      </w:r>
    </w:p>
    <w:tbl>
      <w:tblPr>
        <w:tblW w:w="4900" w:type="dxa"/>
        <w:jc w:val="start"/>
        <w:tblInd w:w="0" w:type="dxa"/>
        <w:tblLayout w:type="fixed"/>
        <w:tblCellMar>
          <w:top w:w="0" w:type="dxa"/>
          <w:start w:w="0" w:type="dxa"/>
          <w:bottom w:w="0" w:type="dxa"/>
          <w:end w:w="0" w:type="dxa"/>
        </w:tblCellMar>
      </w:tblPr>
      <w:tblGrid>
        <w:gridCol w:w="1632"/>
        <w:gridCol w:w="867"/>
        <w:gridCol w:w="1008"/>
        <w:gridCol w:w="452"/>
        <w:gridCol w:w="941"/>
      </w:tblGrid>
      <w:tr>
        <w:trPr/>
        <w:tc>
          <w:tcPr>
            <w:tcW w:w="1632" w:type="dxa"/>
            <w:tcBorders/>
            <w:vAlign w:val="center"/>
          </w:tcPr>
          <w:p>
            <w:pPr>
              <w:pStyle w:val="TableContents"/>
              <w:bidi w:val="0"/>
              <w:spacing w:before="0" w:after="283"/>
              <w:jc w:val="start"/>
              <w:rPr/>
            </w:pPr>
            <w:r>
              <w:rPr/>
              <w:t xml:space="preserve">Annual Cost of wages </w:t>
            </w:r>
          </w:p>
        </w:tc>
        <w:tc>
          <w:tcPr>
            <w:tcW w:w="867" w:type="dxa"/>
            <w:tcBorders/>
            <w:vAlign w:val="center"/>
          </w:tcPr>
          <w:p>
            <w:pPr>
              <w:pStyle w:val="TableContents"/>
              <w:bidi w:val="0"/>
              <w:spacing w:before="0" w:after="283"/>
              <w:jc w:val="start"/>
              <w:rPr>
                <w:sz w:val="4"/>
                <w:szCs w:val="4"/>
              </w:rPr>
            </w:pPr>
            <w:r>
              <w:rPr>
                <w:sz w:val="4"/>
                <w:szCs w:val="4"/>
              </w:rPr>
            </w:r>
          </w:p>
        </w:tc>
        <w:tc>
          <w:tcPr>
            <w:tcW w:w="1008" w:type="dxa"/>
            <w:tcBorders/>
            <w:vAlign w:val="center"/>
          </w:tcPr>
          <w:p>
            <w:pPr>
              <w:pStyle w:val="TableContents"/>
              <w:bidi w:val="0"/>
              <w:spacing w:before="0" w:after="283"/>
              <w:jc w:val="start"/>
              <w:rPr/>
            </w:pPr>
            <w:r>
              <w:rPr/>
              <w:t xml:space="preserve">Craftsman </w:t>
            </w:r>
          </w:p>
        </w:tc>
        <w:tc>
          <w:tcPr>
            <w:tcW w:w="452" w:type="dxa"/>
            <w:tcBorders/>
            <w:vAlign w:val="center"/>
          </w:tcPr>
          <w:p>
            <w:pPr>
              <w:pStyle w:val="TableContents"/>
              <w:bidi w:val="0"/>
              <w:spacing w:before="0" w:after="283"/>
              <w:jc w:val="start"/>
              <w:rPr>
                <w:sz w:val="4"/>
                <w:szCs w:val="4"/>
              </w:rPr>
            </w:pPr>
            <w:r>
              <w:rPr>
                <w:sz w:val="4"/>
                <w:szCs w:val="4"/>
              </w:rPr>
            </w:r>
          </w:p>
        </w:tc>
        <w:tc>
          <w:tcPr>
            <w:tcW w:w="941" w:type="dxa"/>
            <w:tcBorders/>
            <w:vAlign w:val="center"/>
          </w:tcPr>
          <w:p>
            <w:pPr>
              <w:pStyle w:val="TableContents"/>
              <w:bidi w:val="0"/>
              <w:spacing w:before="0" w:after="283"/>
              <w:jc w:val="start"/>
              <w:rPr/>
            </w:pPr>
            <w:r>
              <w:rPr/>
              <w:t xml:space="preserve">Labourer </w:t>
            </w:r>
          </w:p>
        </w:tc>
      </w:tr>
      <w:tr>
        <w:trPr/>
        <w:tc>
          <w:tcPr>
            <w:tcW w:w="1632" w:type="dxa"/>
            <w:tcBorders/>
            <w:vAlign w:val="center"/>
          </w:tcPr>
          <w:p>
            <w:pPr>
              <w:pStyle w:val="TableContents"/>
              <w:bidi w:val="0"/>
              <w:spacing w:before="0" w:after="283"/>
              <w:jc w:val="start"/>
              <w:rPr/>
            </w:pPr>
            <w:r>
              <w:rPr/>
              <w:t xml:space="preserve">Flat time </w:t>
            </w:r>
          </w:p>
        </w:tc>
        <w:tc>
          <w:tcPr>
            <w:tcW w:w="867" w:type="dxa"/>
            <w:tcBorders/>
            <w:vAlign w:val="center"/>
          </w:tcPr>
          <w:p>
            <w:pPr>
              <w:pStyle w:val="TableContents"/>
              <w:bidi w:val="0"/>
              <w:spacing w:before="0" w:after="283"/>
              <w:jc w:val="start"/>
              <w:rPr/>
            </w:pPr>
            <w:r>
              <w:rPr/>
              <w:t xml:space="preserve">1893, 8hrs, at 9. 00 </w:t>
            </w:r>
          </w:p>
        </w:tc>
        <w:tc>
          <w:tcPr>
            <w:tcW w:w="1008" w:type="dxa"/>
            <w:tcBorders/>
            <w:vAlign w:val="center"/>
          </w:tcPr>
          <w:p>
            <w:pPr>
              <w:pStyle w:val="TableContents"/>
              <w:bidi w:val="0"/>
              <w:spacing w:before="0" w:after="283"/>
              <w:jc w:val="start"/>
              <w:rPr/>
            </w:pPr>
            <w:r>
              <w:rPr/>
              <w:t xml:space="preserve">17044. 20 </w:t>
            </w:r>
          </w:p>
        </w:tc>
        <w:tc>
          <w:tcPr>
            <w:tcW w:w="452" w:type="dxa"/>
            <w:tcBorders/>
            <w:vAlign w:val="center"/>
          </w:tcPr>
          <w:p>
            <w:pPr>
              <w:pStyle w:val="TableContents"/>
              <w:bidi w:val="0"/>
              <w:spacing w:before="0" w:after="283"/>
              <w:jc w:val="start"/>
              <w:rPr/>
            </w:pPr>
            <w:r>
              <w:rPr/>
              <w:t xml:space="preserve">at 6. 77 </w:t>
            </w:r>
          </w:p>
        </w:tc>
        <w:tc>
          <w:tcPr>
            <w:tcW w:w="941" w:type="dxa"/>
            <w:tcBorders/>
            <w:vAlign w:val="center"/>
          </w:tcPr>
          <w:p>
            <w:pPr>
              <w:pStyle w:val="TableContents"/>
              <w:bidi w:val="0"/>
              <w:spacing w:before="0" w:after="283"/>
              <w:jc w:val="start"/>
              <w:rPr/>
            </w:pPr>
            <w:r>
              <w:rPr/>
              <w:t xml:space="preserve">12821. 03 </w:t>
            </w:r>
          </w:p>
        </w:tc>
      </w:tr>
      <w:tr>
        <w:trPr/>
        <w:tc>
          <w:tcPr>
            <w:tcW w:w="1632" w:type="dxa"/>
            <w:tcBorders/>
            <w:vAlign w:val="center"/>
          </w:tcPr>
          <w:p>
            <w:pPr>
              <w:pStyle w:val="TableContents"/>
              <w:bidi w:val="0"/>
              <w:spacing w:before="0" w:after="283"/>
              <w:jc w:val="start"/>
              <w:rPr/>
            </w:pPr>
            <w:r>
              <w:rPr/>
              <w:t xml:space="preserve">Non- productive overtime </w:t>
            </w:r>
          </w:p>
        </w:tc>
        <w:tc>
          <w:tcPr>
            <w:tcW w:w="867" w:type="dxa"/>
            <w:tcBorders/>
            <w:vAlign w:val="center"/>
          </w:tcPr>
          <w:p>
            <w:pPr>
              <w:pStyle w:val="TableContents"/>
              <w:bidi w:val="0"/>
              <w:spacing w:before="0" w:after="283"/>
              <w:jc w:val="start"/>
              <w:rPr/>
            </w:pPr>
            <w:r>
              <w:rPr/>
              <w:t xml:space="preserve">65. 5 hrs at 9. 00 </w:t>
            </w:r>
          </w:p>
        </w:tc>
        <w:tc>
          <w:tcPr>
            <w:tcW w:w="1008" w:type="dxa"/>
            <w:tcBorders/>
            <w:vAlign w:val="center"/>
          </w:tcPr>
          <w:p>
            <w:pPr>
              <w:pStyle w:val="TableContents"/>
              <w:bidi w:val="0"/>
              <w:spacing w:before="0" w:after="283"/>
              <w:jc w:val="start"/>
              <w:rPr/>
            </w:pPr>
            <w:r>
              <w:rPr/>
              <w:t xml:space="preserve">589. 50 </w:t>
            </w:r>
          </w:p>
        </w:tc>
        <w:tc>
          <w:tcPr>
            <w:tcW w:w="452" w:type="dxa"/>
            <w:tcBorders/>
            <w:vAlign w:val="center"/>
          </w:tcPr>
          <w:p>
            <w:pPr>
              <w:pStyle w:val="TableContents"/>
              <w:bidi w:val="0"/>
              <w:spacing w:before="0" w:after="283"/>
              <w:jc w:val="start"/>
              <w:rPr/>
            </w:pPr>
            <w:r>
              <w:rPr/>
              <w:t xml:space="preserve">at 6. 77 </w:t>
            </w:r>
          </w:p>
        </w:tc>
        <w:tc>
          <w:tcPr>
            <w:tcW w:w="941" w:type="dxa"/>
            <w:tcBorders/>
            <w:vAlign w:val="center"/>
          </w:tcPr>
          <w:p>
            <w:pPr>
              <w:pStyle w:val="TableContents"/>
              <w:bidi w:val="0"/>
              <w:spacing w:before="0" w:after="283"/>
              <w:jc w:val="start"/>
              <w:rPr/>
            </w:pPr>
            <w:r>
              <w:rPr/>
              <w:t xml:space="preserve">443. 44 </w:t>
            </w:r>
          </w:p>
        </w:tc>
      </w:tr>
      <w:tr>
        <w:trPr/>
        <w:tc>
          <w:tcPr>
            <w:tcW w:w="1632" w:type="dxa"/>
            <w:tcBorders/>
            <w:vAlign w:val="center"/>
          </w:tcPr>
          <w:p>
            <w:pPr>
              <w:pStyle w:val="TableContents"/>
              <w:bidi w:val="0"/>
              <w:spacing w:before="0" w:after="283"/>
              <w:jc w:val="start"/>
              <w:rPr/>
            </w:pPr>
            <w:r>
              <w:rPr/>
              <w:t xml:space="preserve">Public holidays </w:t>
            </w:r>
          </w:p>
        </w:tc>
        <w:tc>
          <w:tcPr>
            <w:tcW w:w="867" w:type="dxa"/>
            <w:tcBorders/>
            <w:vAlign w:val="center"/>
          </w:tcPr>
          <w:p>
            <w:pPr>
              <w:pStyle w:val="TableContents"/>
              <w:bidi w:val="0"/>
              <w:spacing w:before="0" w:after="283"/>
              <w:jc w:val="start"/>
              <w:rPr/>
            </w:pPr>
            <w:r>
              <w:rPr/>
              <w:t xml:space="preserve">63. 0 hrs at 9. 00 </w:t>
            </w:r>
          </w:p>
        </w:tc>
        <w:tc>
          <w:tcPr>
            <w:tcW w:w="1008" w:type="dxa"/>
            <w:tcBorders/>
            <w:vAlign w:val="center"/>
          </w:tcPr>
          <w:p>
            <w:pPr>
              <w:pStyle w:val="TableContents"/>
              <w:bidi w:val="0"/>
              <w:spacing w:before="0" w:after="283"/>
              <w:jc w:val="start"/>
              <w:rPr/>
            </w:pPr>
            <w:r>
              <w:rPr/>
              <w:t xml:space="preserve">567. 00 </w:t>
            </w:r>
          </w:p>
        </w:tc>
        <w:tc>
          <w:tcPr>
            <w:tcW w:w="452" w:type="dxa"/>
            <w:tcBorders/>
            <w:vAlign w:val="center"/>
          </w:tcPr>
          <w:p>
            <w:pPr>
              <w:pStyle w:val="TableContents"/>
              <w:bidi w:val="0"/>
              <w:spacing w:before="0" w:after="283"/>
              <w:jc w:val="start"/>
              <w:rPr/>
            </w:pPr>
            <w:r>
              <w:rPr/>
              <w:t xml:space="preserve">at 6. 77 </w:t>
            </w:r>
          </w:p>
        </w:tc>
        <w:tc>
          <w:tcPr>
            <w:tcW w:w="941" w:type="dxa"/>
            <w:tcBorders/>
            <w:vAlign w:val="center"/>
          </w:tcPr>
          <w:p>
            <w:pPr>
              <w:pStyle w:val="TableContents"/>
              <w:bidi w:val="0"/>
              <w:spacing w:before="0" w:after="283"/>
              <w:jc w:val="start"/>
              <w:rPr/>
            </w:pPr>
            <w:r>
              <w:rPr/>
              <w:t xml:space="preserve">426. 51 </w:t>
            </w:r>
          </w:p>
        </w:tc>
      </w:tr>
      <w:tr>
        <w:trPr/>
        <w:tc>
          <w:tcPr>
            <w:tcW w:w="1632" w:type="dxa"/>
            <w:tcBorders/>
            <w:vAlign w:val="center"/>
          </w:tcPr>
          <w:p>
            <w:pPr>
              <w:pStyle w:val="TableContents"/>
              <w:bidi w:val="0"/>
              <w:spacing w:before="0" w:after="283"/>
              <w:jc w:val="start"/>
              <w:rPr/>
            </w:pPr>
            <w:r>
              <w:rPr/>
              <w:t xml:space="preserve">Holiday pay allowance </w:t>
            </w:r>
          </w:p>
        </w:tc>
        <w:tc>
          <w:tcPr>
            <w:tcW w:w="867" w:type="dxa"/>
            <w:tcBorders/>
            <w:vAlign w:val="center"/>
          </w:tcPr>
          <w:p>
            <w:pPr>
              <w:pStyle w:val="TableContents"/>
              <w:bidi w:val="0"/>
              <w:spacing w:before="0" w:after="283"/>
              <w:jc w:val="start"/>
              <w:rPr/>
            </w:pPr>
            <w:r>
              <w:rPr/>
              <w:t xml:space="preserve">176. 0 hrs at 9. 00 </w:t>
            </w:r>
          </w:p>
        </w:tc>
        <w:tc>
          <w:tcPr>
            <w:tcW w:w="1008" w:type="dxa"/>
            <w:tcBorders/>
            <w:vAlign w:val="center"/>
          </w:tcPr>
          <w:p>
            <w:pPr>
              <w:pStyle w:val="TableContents"/>
              <w:bidi w:val="0"/>
              <w:spacing w:before="0" w:after="283"/>
              <w:jc w:val="start"/>
              <w:rPr/>
            </w:pPr>
            <w:r>
              <w:rPr/>
              <w:t xml:space="preserve">1584. 00 </w:t>
            </w:r>
          </w:p>
        </w:tc>
        <w:tc>
          <w:tcPr>
            <w:tcW w:w="452" w:type="dxa"/>
            <w:tcBorders/>
            <w:vAlign w:val="center"/>
          </w:tcPr>
          <w:p>
            <w:pPr>
              <w:pStyle w:val="TableContents"/>
              <w:bidi w:val="0"/>
              <w:spacing w:before="0" w:after="283"/>
              <w:jc w:val="start"/>
              <w:rPr/>
            </w:pPr>
            <w:r>
              <w:rPr/>
              <w:t xml:space="preserve">at 6. 77 </w:t>
            </w:r>
          </w:p>
        </w:tc>
        <w:tc>
          <w:tcPr>
            <w:tcW w:w="941" w:type="dxa"/>
            <w:tcBorders/>
            <w:vAlign w:val="center"/>
          </w:tcPr>
          <w:p>
            <w:pPr>
              <w:pStyle w:val="TableContents"/>
              <w:bidi w:val="0"/>
              <w:spacing w:before="0" w:after="283"/>
              <w:jc w:val="start"/>
              <w:rPr/>
            </w:pPr>
            <w:r>
              <w:rPr/>
              <w:t xml:space="preserve">1191. 52 </w:t>
            </w:r>
          </w:p>
        </w:tc>
      </w:tr>
      <w:tr>
        <w:trPr/>
        <w:tc>
          <w:tcPr>
            <w:tcW w:w="1632" w:type="dxa"/>
            <w:tcBorders/>
            <w:vAlign w:val="center"/>
          </w:tcPr>
          <w:p>
            <w:pPr>
              <w:pStyle w:val="TableContents"/>
              <w:bidi w:val="0"/>
              <w:spacing w:before="0" w:after="283"/>
              <w:jc w:val="start"/>
              <w:rPr/>
            </w:pPr>
            <w:r>
              <w:rPr/>
              <w:t xml:space="preserve">Sick pay </w:t>
            </w:r>
          </w:p>
        </w:tc>
        <w:tc>
          <w:tcPr>
            <w:tcW w:w="867" w:type="dxa"/>
            <w:tcBorders/>
            <w:vAlign w:val="center"/>
          </w:tcPr>
          <w:p>
            <w:pPr>
              <w:pStyle w:val="TableContents"/>
              <w:bidi w:val="0"/>
              <w:spacing w:before="0" w:after="283"/>
              <w:jc w:val="start"/>
              <w:rPr/>
            </w:pPr>
            <w:r>
              <w:rPr/>
              <w:t xml:space="preserve">5 days at 18. 72 </w:t>
            </w:r>
          </w:p>
        </w:tc>
        <w:tc>
          <w:tcPr>
            <w:tcW w:w="1008" w:type="dxa"/>
            <w:tcBorders/>
            <w:vAlign w:val="center"/>
          </w:tcPr>
          <w:p>
            <w:pPr>
              <w:pStyle w:val="TableContents"/>
              <w:bidi w:val="0"/>
              <w:spacing w:before="0" w:after="283"/>
              <w:jc w:val="start"/>
              <w:rPr/>
            </w:pPr>
            <w:r>
              <w:rPr/>
              <w:t xml:space="preserve">93. 60 </w:t>
            </w:r>
          </w:p>
        </w:tc>
        <w:tc>
          <w:tcPr>
            <w:tcW w:w="452" w:type="dxa"/>
            <w:tcBorders/>
            <w:vAlign w:val="center"/>
          </w:tcPr>
          <w:p>
            <w:pPr>
              <w:pStyle w:val="TableContents"/>
              <w:bidi w:val="0"/>
              <w:spacing w:before="0" w:after="283"/>
              <w:jc w:val="start"/>
              <w:rPr/>
            </w:pPr>
            <w:r>
              <w:rPr/>
              <w:t xml:space="preserve">at 18. 72 </w:t>
            </w:r>
          </w:p>
        </w:tc>
        <w:tc>
          <w:tcPr>
            <w:tcW w:w="941" w:type="dxa"/>
            <w:tcBorders/>
            <w:vAlign w:val="center"/>
          </w:tcPr>
          <w:p>
            <w:pPr>
              <w:pStyle w:val="TableContents"/>
              <w:bidi w:val="0"/>
              <w:spacing w:before="0" w:after="283"/>
              <w:jc w:val="start"/>
              <w:rPr/>
            </w:pPr>
            <w:r>
              <w:rPr/>
              <w:t xml:space="preserve">93. 60 </w:t>
            </w:r>
          </w:p>
        </w:tc>
      </w:tr>
      <w:tr>
        <w:trPr/>
        <w:tc>
          <w:tcPr>
            <w:tcW w:w="1632" w:type="dxa"/>
            <w:tcBorders/>
            <w:vAlign w:val="center"/>
          </w:tcPr>
          <w:p>
            <w:pPr>
              <w:pStyle w:val="TableContents"/>
              <w:bidi w:val="0"/>
              <w:spacing w:before="0" w:after="283"/>
              <w:jc w:val="start"/>
              <w:rPr/>
            </w:pPr>
            <w:r>
              <w:rPr/>
              <w:t xml:space="preserve">Plus rate </w:t>
            </w:r>
          </w:p>
        </w:tc>
        <w:tc>
          <w:tcPr>
            <w:tcW w:w="867" w:type="dxa"/>
            <w:tcBorders/>
            <w:vAlign w:val="center"/>
          </w:tcPr>
          <w:p>
            <w:pPr>
              <w:pStyle w:val="TableContents"/>
              <w:bidi w:val="0"/>
              <w:spacing w:before="0" w:after="283"/>
              <w:jc w:val="start"/>
              <w:rPr/>
            </w:pPr>
            <w:r>
              <w:rPr/>
              <w:t xml:space="preserve">2022. 3 hrs at 9. 83 </w:t>
            </w:r>
          </w:p>
        </w:tc>
        <w:tc>
          <w:tcPr>
            <w:tcW w:w="1008" w:type="dxa"/>
            <w:tcBorders/>
            <w:vAlign w:val="center"/>
          </w:tcPr>
          <w:p>
            <w:pPr>
              <w:pStyle w:val="TableContents"/>
              <w:bidi w:val="0"/>
              <w:spacing w:before="0" w:after="283"/>
              <w:jc w:val="start"/>
              <w:rPr/>
            </w:pPr>
            <w:r>
              <w:rPr/>
              <w:t>—</w:t>
            </w:r>
            <w:r>
              <w:rPr/>
              <w:t xml:space="preserve">- </w:t>
            </w:r>
          </w:p>
        </w:tc>
        <w:tc>
          <w:tcPr>
            <w:tcW w:w="452" w:type="dxa"/>
            <w:tcBorders/>
            <w:vAlign w:val="center"/>
          </w:tcPr>
          <w:p>
            <w:pPr>
              <w:pStyle w:val="TableContents"/>
              <w:bidi w:val="0"/>
              <w:spacing w:before="0" w:after="283"/>
              <w:jc w:val="start"/>
              <w:rPr/>
            </w:pPr>
            <w:r>
              <w:rPr/>
              <w:t xml:space="preserve">At- </w:t>
            </w:r>
          </w:p>
        </w:tc>
        <w:tc>
          <w:tcPr>
            <w:tcW w:w="941" w:type="dxa"/>
            <w:tcBorders/>
            <w:vAlign w:val="center"/>
          </w:tcPr>
          <w:p>
            <w:pPr>
              <w:pStyle w:val="TableContents"/>
              <w:bidi w:val="0"/>
              <w:spacing w:before="0" w:after="283"/>
              <w:jc w:val="start"/>
              <w:rPr/>
            </w:pPr>
            <w:r>
              <w:rPr/>
              <w:t xml:space="preserve">— </w:t>
            </w:r>
          </w:p>
        </w:tc>
      </w:tr>
      <w:tr>
        <w:trPr/>
        <w:tc>
          <w:tcPr>
            <w:tcW w:w="1632" w:type="dxa"/>
            <w:tcBorders/>
            <w:vAlign w:val="center"/>
          </w:tcPr>
          <w:p>
            <w:pPr>
              <w:pStyle w:val="TableContents"/>
              <w:bidi w:val="0"/>
              <w:spacing w:before="0" w:after="283"/>
              <w:jc w:val="start"/>
              <w:rPr>
                <w:sz w:val="4"/>
                <w:szCs w:val="4"/>
              </w:rPr>
            </w:pPr>
            <w:r>
              <w:rPr>
                <w:sz w:val="4"/>
                <w:szCs w:val="4"/>
              </w:rPr>
            </w:r>
          </w:p>
        </w:tc>
        <w:tc>
          <w:tcPr>
            <w:tcW w:w="867" w:type="dxa"/>
            <w:tcBorders/>
            <w:vAlign w:val="center"/>
          </w:tcPr>
          <w:p>
            <w:pPr>
              <w:pStyle w:val="TableContents"/>
              <w:bidi w:val="0"/>
              <w:spacing w:before="0" w:after="283"/>
              <w:jc w:val="start"/>
              <w:rPr>
                <w:sz w:val="4"/>
                <w:szCs w:val="4"/>
              </w:rPr>
            </w:pPr>
            <w:r>
              <w:rPr>
                <w:sz w:val="4"/>
                <w:szCs w:val="4"/>
              </w:rPr>
            </w:r>
          </w:p>
        </w:tc>
        <w:tc>
          <w:tcPr>
            <w:tcW w:w="1008" w:type="dxa"/>
            <w:tcBorders/>
            <w:vAlign w:val="center"/>
          </w:tcPr>
          <w:p>
            <w:pPr>
              <w:pStyle w:val="TableContents"/>
              <w:bidi w:val="0"/>
              <w:spacing w:before="0" w:after="283"/>
              <w:jc w:val="start"/>
              <w:rPr/>
            </w:pPr>
            <w:r>
              <w:rPr/>
              <w:t xml:space="preserve">19878. 30 </w:t>
            </w:r>
          </w:p>
        </w:tc>
        <w:tc>
          <w:tcPr>
            <w:tcW w:w="452" w:type="dxa"/>
            <w:tcBorders/>
            <w:vAlign w:val="center"/>
          </w:tcPr>
          <w:p>
            <w:pPr>
              <w:pStyle w:val="TableContents"/>
              <w:bidi w:val="0"/>
              <w:spacing w:before="0" w:after="283"/>
              <w:jc w:val="start"/>
              <w:rPr>
                <w:sz w:val="4"/>
                <w:szCs w:val="4"/>
              </w:rPr>
            </w:pPr>
            <w:r>
              <w:rPr>
                <w:sz w:val="4"/>
                <w:szCs w:val="4"/>
              </w:rPr>
            </w:r>
          </w:p>
        </w:tc>
        <w:tc>
          <w:tcPr>
            <w:tcW w:w="941" w:type="dxa"/>
            <w:tcBorders/>
            <w:vAlign w:val="center"/>
          </w:tcPr>
          <w:p>
            <w:pPr>
              <w:pStyle w:val="TableContents"/>
              <w:bidi w:val="0"/>
              <w:spacing w:before="0" w:after="283"/>
              <w:jc w:val="start"/>
              <w:rPr/>
            </w:pPr>
            <w:r>
              <w:rPr/>
              <w:t xml:space="preserve">14976. 09 </w:t>
            </w:r>
          </w:p>
        </w:tc>
      </w:tr>
      <w:tr>
        <w:trPr/>
        <w:tc>
          <w:tcPr>
            <w:tcW w:w="1632" w:type="dxa"/>
            <w:tcBorders/>
            <w:vAlign w:val="center"/>
          </w:tcPr>
          <w:p>
            <w:pPr>
              <w:pStyle w:val="TableContents"/>
              <w:bidi w:val="0"/>
              <w:spacing w:before="0" w:after="283"/>
              <w:jc w:val="start"/>
              <w:rPr/>
            </w:pPr>
            <w:r>
              <w:rPr/>
              <w:t xml:space="preserve">Employe’s national insurance </w:t>
            </w:r>
          </w:p>
        </w:tc>
        <w:tc>
          <w:tcPr>
            <w:tcW w:w="867" w:type="dxa"/>
            <w:tcBorders/>
            <w:vAlign w:val="center"/>
          </w:tcPr>
          <w:p>
            <w:pPr>
              <w:pStyle w:val="TableContents"/>
              <w:bidi w:val="0"/>
              <w:spacing w:before="0" w:after="283"/>
              <w:jc w:val="start"/>
              <w:rPr/>
            </w:pPr>
            <w:r>
              <w:rPr/>
              <w:t xml:space="preserve">12. 80% </w:t>
            </w:r>
          </w:p>
        </w:tc>
        <w:tc>
          <w:tcPr>
            <w:tcW w:w="1008" w:type="dxa"/>
            <w:tcBorders/>
            <w:vAlign w:val="center"/>
          </w:tcPr>
          <w:p>
            <w:pPr>
              <w:pStyle w:val="TableContents"/>
              <w:bidi w:val="0"/>
              <w:spacing w:before="0" w:after="283"/>
              <w:jc w:val="start"/>
              <w:rPr/>
            </w:pPr>
            <w:r>
              <w:rPr/>
              <w:t xml:space="preserve">2544. 42 </w:t>
            </w:r>
          </w:p>
        </w:tc>
        <w:tc>
          <w:tcPr>
            <w:tcW w:w="452" w:type="dxa"/>
            <w:tcBorders/>
            <w:vAlign w:val="center"/>
          </w:tcPr>
          <w:p>
            <w:pPr>
              <w:pStyle w:val="TableContents"/>
              <w:bidi w:val="0"/>
              <w:spacing w:before="0" w:after="283"/>
              <w:jc w:val="start"/>
              <w:rPr/>
            </w:pPr>
            <w:r>
              <w:rPr/>
              <w:t xml:space="preserve">12. 80% </w:t>
            </w:r>
          </w:p>
        </w:tc>
        <w:tc>
          <w:tcPr>
            <w:tcW w:w="941" w:type="dxa"/>
            <w:tcBorders/>
            <w:vAlign w:val="center"/>
          </w:tcPr>
          <w:p>
            <w:pPr>
              <w:pStyle w:val="TableContents"/>
              <w:bidi w:val="0"/>
              <w:spacing w:before="0" w:after="283"/>
              <w:jc w:val="start"/>
              <w:rPr/>
            </w:pPr>
            <w:r>
              <w:rPr/>
              <w:t xml:space="preserve">1916. 94 </w:t>
            </w:r>
          </w:p>
        </w:tc>
      </w:tr>
      <w:tr>
        <w:trPr/>
        <w:tc>
          <w:tcPr>
            <w:tcW w:w="1632" w:type="dxa"/>
            <w:tcBorders/>
            <w:vAlign w:val="center"/>
          </w:tcPr>
          <w:p>
            <w:pPr>
              <w:pStyle w:val="TableContents"/>
              <w:bidi w:val="0"/>
              <w:spacing w:before="0" w:after="283"/>
              <w:jc w:val="start"/>
              <w:rPr/>
            </w:pPr>
            <w:r>
              <w:rPr/>
              <w:t xml:space="preserve">Training allowance </w:t>
            </w:r>
          </w:p>
        </w:tc>
        <w:tc>
          <w:tcPr>
            <w:tcW w:w="867" w:type="dxa"/>
            <w:tcBorders/>
            <w:vAlign w:val="center"/>
          </w:tcPr>
          <w:p>
            <w:pPr>
              <w:pStyle w:val="TableContents"/>
              <w:bidi w:val="0"/>
              <w:spacing w:before="0" w:after="283"/>
              <w:jc w:val="start"/>
              <w:rPr/>
            </w:pPr>
            <w:r>
              <w:rPr/>
              <w:t xml:space="preserve">0. 50% of paye </w:t>
            </w:r>
          </w:p>
        </w:tc>
        <w:tc>
          <w:tcPr>
            <w:tcW w:w="1008" w:type="dxa"/>
            <w:tcBorders/>
            <w:vAlign w:val="center"/>
          </w:tcPr>
          <w:p>
            <w:pPr>
              <w:pStyle w:val="TableContents"/>
              <w:bidi w:val="0"/>
              <w:spacing w:before="0" w:after="283"/>
              <w:jc w:val="start"/>
              <w:rPr/>
            </w:pPr>
            <w:r>
              <w:rPr/>
              <w:t xml:space="preserve">99. 39 </w:t>
            </w:r>
          </w:p>
        </w:tc>
        <w:tc>
          <w:tcPr>
            <w:tcW w:w="452" w:type="dxa"/>
            <w:tcBorders/>
            <w:vAlign w:val="center"/>
          </w:tcPr>
          <w:p>
            <w:pPr>
              <w:pStyle w:val="TableContents"/>
              <w:bidi w:val="0"/>
              <w:spacing w:before="0" w:after="283"/>
              <w:jc w:val="start"/>
              <w:rPr/>
            </w:pPr>
            <w:r>
              <w:rPr/>
              <w:t xml:space="preserve">At 0. 50% </w:t>
            </w:r>
          </w:p>
        </w:tc>
        <w:tc>
          <w:tcPr>
            <w:tcW w:w="941" w:type="dxa"/>
            <w:tcBorders/>
            <w:vAlign w:val="center"/>
          </w:tcPr>
          <w:p>
            <w:pPr>
              <w:pStyle w:val="TableContents"/>
              <w:bidi w:val="0"/>
              <w:spacing w:before="0" w:after="283"/>
              <w:jc w:val="start"/>
              <w:rPr/>
            </w:pPr>
            <w:r>
              <w:rPr/>
              <w:t xml:space="preserve">74. 88 </w:t>
            </w:r>
          </w:p>
        </w:tc>
      </w:tr>
      <w:tr>
        <w:trPr/>
        <w:tc>
          <w:tcPr>
            <w:tcW w:w="1632" w:type="dxa"/>
            <w:tcBorders/>
            <w:vAlign w:val="center"/>
          </w:tcPr>
          <w:p>
            <w:pPr>
              <w:pStyle w:val="TableContents"/>
              <w:bidi w:val="0"/>
              <w:spacing w:before="0" w:after="283"/>
              <w:jc w:val="start"/>
              <w:rPr>
                <w:sz w:val="4"/>
                <w:szCs w:val="4"/>
              </w:rPr>
            </w:pPr>
            <w:r>
              <w:rPr>
                <w:sz w:val="4"/>
                <w:szCs w:val="4"/>
              </w:rPr>
            </w:r>
          </w:p>
        </w:tc>
        <w:tc>
          <w:tcPr>
            <w:tcW w:w="867" w:type="dxa"/>
            <w:tcBorders/>
            <w:vAlign w:val="center"/>
          </w:tcPr>
          <w:p>
            <w:pPr>
              <w:pStyle w:val="TableContents"/>
              <w:bidi w:val="0"/>
              <w:spacing w:before="0" w:after="283"/>
              <w:jc w:val="start"/>
              <w:rPr>
                <w:sz w:val="4"/>
                <w:szCs w:val="4"/>
              </w:rPr>
            </w:pPr>
            <w:r>
              <w:rPr>
                <w:sz w:val="4"/>
                <w:szCs w:val="4"/>
              </w:rPr>
            </w:r>
          </w:p>
        </w:tc>
        <w:tc>
          <w:tcPr>
            <w:tcW w:w="1008" w:type="dxa"/>
            <w:tcBorders/>
            <w:vAlign w:val="center"/>
          </w:tcPr>
          <w:p>
            <w:pPr>
              <w:pStyle w:val="TableContents"/>
              <w:bidi w:val="0"/>
              <w:spacing w:before="0" w:after="283"/>
              <w:jc w:val="start"/>
              <w:rPr/>
            </w:pPr>
            <w:r>
              <w:rPr/>
              <w:t xml:space="preserve">22522. 11 </w:t>
            </w:r>
          </w:p>
        </w:tc>
        <w:tc>
          <w:tcPr>
            <w:tcW w:w="452" w:type="dxa"/>
            <w:tcBorders/>
            <w:vAlign w:val="center"/>
          </w:tcPr>
          <w:p>
            <w:pPr>
              <w:pStyle w:val="TableContents"/>
              <w:bidi w:val="0"/>
              <w:spacing w:before="0" w:after="283"/>
              <w:jc w:val="start"/>
              <w:rPr>
                <w:sz w:val="4"/>
                <w:szCs w:val="4"/>
              </w:rPr>
            </w:pPr>
            <w:r>
              <w:rPr>
                <w:sz w:val="4"/>
                <w:szCs w:val="4"/>
              </w:rPr>
            </w:r>
          </w:p>
        </w:tc>
        <w:tc>
          <w:tcPr>
            <w:tcW w:w="941" w:type="dxa"/>
            <w:tcBorders/>
            <w:vAlign w:val="center"/>
          </w:tcPr>
          <w:p>
            <w:pPr>
              <w:pStyle w:val="TableContents"/>
              <w:bidi w:val="0"/>
              <w:spacing w:before="0" w:after="283"/>
              <w:jc w:val="start"/>
              <w:rPr/>
            </w:pPr>
            <w:r>
              <w:rPr/>
              <w:t xml:space="preserve">16967. 91 </w:t>
            </w:r>
          </w:p>
        </w:tc>
      </w:tr>
      <w:tr>
        <w:trPr/>
        <w:tc>
          <w:tcPr>
            <w:tcW w:w="1632" w:type="dxa"/>
            <w:tcBorders/>
            <w:vAlign w:val="center"/>
          </w:tcPr>
          <w:p>
            <w:pPr>
              <w:pStyle w:val="TableContents"/>
              <w:bidi w:val="0"/>
              <w:spacing w:before="0" w:after="283"/>
              <w:jc w:val="start"/>
              <w:rPr/>
            </w:pPr>
            <w:r>
              <w:rPr/>
              <w:t xml:space="preserve">Severance pay &amp;other statutory costs </w:t>
            </w:r>
          </w:p>
        </w:tc>
        <w:tc>
          <w:tcPr>
            <w:tcW w:w="867" w:type="dxa"/>
            <w:tcBorders/>
            <w:vAlign w:val="center"/>
          </w:tcPr>
          <w:p>
            <w:pPr>
              <w:pStyle w:val="TableContents"/>
              <w:bidi w:val="0"/>
              <w:spacing w:before="0" w:after="283"/>
              <w:jc w:val="start"/>
              <w:rPr/>
            </w:pPr>
            <w:r>
              <w:rPr/>
              <w:t xml:space="preserve">2. 00% </w:t>
            </w:r>
          </w:p>
        </w:tc>
        <w:tc>
          <w:tcPr>
            <w:tcW w:w="1008" w:type="dxa"/>
            <w:tcBorders/>
            <w:vAlign w:val="center"/>
          </w:tcPr>
          <w:p>
            <w:pPr>
              <w:pStyle w:val="TableContents"/>
              <w:bidi w:val="0"/>
              <w:spacing w:before="0" w:after="283"/>
              <w:jc w:val="start"/>
              <w:rPr/>
            </w:pPr>
            <w:r>
              <w:rPr/>
              <w:t xml:space="preserve">450. 44 </w:t>
            </w:r>
          </w:p>
        </w:tc>
        <w:tc>
          <w:tcPr>
            <w:tcW w:w="452" w:type="dxa"/>
            <w:tcBorders/>
            <w:vAlign w:val="center"/>
          </w:tcPr>
          <w:p>
            <w:pPr>
              <w:pStyle w:val="TableContents"/>
              <w:bidi w:val="0"/>
              <w:spacing w:before="0" w:after="283"/>
              <w:jc w:val="start"/>
              <w:rPr/>
            </w:pPr>
            <w:r>
              <w:rPr/>
              <w:t xml:space="preserve">2. 00% </w:t>
            </w:r>
          </w:p>
        </w:tc>
        <w:tc>
          <w:tcPr>
            <w:tcW w:w="941" w:type="dxa"/>
            <w:tcBorders/>
            <w:vAlign w:val="center"/>
          </w:tcPr>
          <w:p>
            <w:pPr>
              <w:pStyle w:val="TableContents"/>
              <w:bidi w:val="0"/>
              <w:spacing w:before="0" w:after="283"/>
              <w:jc w:val="start"/>
              <w:rPr/>
            </w:pPr>
            <w:r>
              <w:rPr/>
              <w:t xml:space="preserve">339. 36 </w:t>
            </w:r>
          </w:p>
        </w:tc>
      </w:tr>
      <w:tr>
        <w:trPr/>
        <w:tc>
          <w:tcPr>
            <w:tcW w:w="1632" w:type="dxa"/>
            <w:tcBorders/>
            <w:vAlign w:val="center"/>
          </w:tcPr>
          <w:p>
            <w:pPr>
              <w:pStyle w:val="TableContents"/>
              <w:bidi w:val="0"/>
              <w:spacing w:before="0" w:after="283"/>
              <w:jc w:val="start"/>
              <w:rPr>
                <w:sz w:val="4"/>
                <w:szCs w:val="4"/>
              </w:rPr>
            </w:pPr>
            <w:r>
              <w:rPr>
                <w:sz w:val="4"/>
                <w:szCs w:val="4"/>
              </w:rPr>
            </w:r>
          </w:p>
        </w:tc>
        <w:tc>
          <w:tcPr>
            <w:tcW w:w="867" w:type="dxa"/>
            <w:tcBorders/>
            <w:vAlign w:val="center"/>
          </w:tcPr>
          <w:p>
            <w:pPr>
              <w:pStyle w:val="TableContents"/>
              <w:bidi w:val="0"/>
              <w:spacing w:before="0" w:after="283"/>
              <w:jc w:val="start"/>
              <w:rPr>
                <w:sz w:val="4"/>
                <w:szCs w:val="4"/>
              </w:rPr>
            </w:pPr>
            <w:r>
              <w:rPr>
                <w:sz w:val="4"/>
                <w:szCs w:val="4"/>
              </w:rPr>
            </w:r>
          </w:p>
        </w:tc>
        <w:tc>
          <w:tcPr>
            <w:tcW w:w="1008" w:type="dxa"/>
            <w:tcBorders/>
            <w:vAlign w:val="center"/>
          </w:tcPr>
          <w:p>
            <w:pPr>
              <w:pStyle w:val="TableContents"/>
              <w:bidi w:val="0"/>
              <w:spacing w:before="0" w:after="283"/>
              <w:jc w:val="start"/>
              <w:rPr/>
            </w:pPr>
            <w:r>
              <w:rPr/>
              <w:t xml:space="preserve">22972. 56 </w:t>
            </w:r>
          </w:p>
        </w:tc>
        <w:tc>
          <w:tcPr>
            <w:tcW w:w="452" w:type="dxa"/>
            <w:tcBorders/>
            <w:vAlign w:val="center"/>
          </w:tcPr>
          <w:p>
            <w:pPr>
              <w:pStyle w:val="TableContents"/>
              <w:bidi w:val="0"/>
              <w:spacing w:before="0" w:after="283"/>
              <w:jc w:val="start"/>
              <w:rPr>
                <w:sz w:val="4"/>
                <w:szCs w:val="4"/>
              </w:rPr>
            </w:pPr>
            <w:r>
              <w:rPr>
                <w:sz w:val="4"/>
                <w:szCs w:val="4"/>
              </w:rPr>
            </w:r>
          </w:p>
        </w:tc>
        <w:tc>
          <w:tcPr>
            <w:tcW w:w="941" w:type="dxa"/>
            <w:tcBorders/>
            <w:vAlign w:val="center"/>
          </w:tcPr>
          <w:p>
            <w:pPr>
              <w:pStyle w:val="TableContents"/>
              <w:bidi w:val="0"/>
              <w:spacing w:before="0" w:after="283"/>
              <w:jc w:val="start"/>
              <w:rPr/>
            </w:pPr>
            <w:r>
              <w:rPr/>
              <w:t xml:space="preserve">17307. 27 </w:t>
            </w:r>
          </w:p>
        </w:tc>
      </w:tr>
      <w:tr>
        <w:trPr/>
        <w:tc>
          <w:tcPr>
            <w:tcW w:w="1632" w:type="dxa"/>
            <w:tcBorders/>
            <w:vAlign w:val="center"/>
          </w:tcPr>
          <w:p>
            <w:pPr>
              <w:pStyle w:val="TableContents"/>
              <w:bidi w:val="0"/>
              <w:spacing w:before="0" w:after="283"/>
              <w:jc w:val="start"/>
              <w:rPr/>
            </w:pPr>
            <w:r>
              <w:rPr/>
              <w:t xml:space="preserve">Total cost of productive hours </w:t>
            </w:r>
          </w:p>
        </w:tc>
        <w:tc>
          <w:tcPr>
            <w:tcW w:w="867" w:type="dxa"/>
            <w:tcBorders/>
            <w:vAlign w:val="center"/>
          </w:tcPr>
          <w:p>
            <w:pPr>
              <w:pStyle w:val="TableContents"/>
              <w:bidi w:val="0"/>
              <w:spacing w:before="0" w:after="283"/>
              <w:jc w:val="start"/>
              <w:rPr/>
            </w:pPr>
            <w:r>
              <w:rPr/>
              <w:t xml:space="preserve">2. 00% </w:t>
            </w:r>
          </w:p>
        </w:tc>
        <w:tc>
          <w:tcPr>
            <w:tcW w:w="1008" w:type="dxa"/>
            <w:tcBorders/>
            <w:vAlign w:val="center"/>
          </w:tcPr>
          <w:p>
            <w:pPr>
              <w:pStyle w:val="TableContents"/>
              <w:bidi w:val="0"/>
              <w:spacing w:before="0" w:after="283"/>
              <w:jc w:val="start"/>
              <w:rPr/>
            </w:pPr>
            <w:r>
              <w:rPr/>
              <w:t xml:space="preserve">459. 45 </w:t>
            </w:r>
          </w:p>
        </w:tc>
        <w:tc>
          <w:tcPr>
            <w:tcW w:w="452" w:type="dxa"/>
            <w:tcBorders/>
            <w:vAlign w:val="center"/>
          </w:tcPr>
          <w:p>
            <w:pPr>
              <w:pStyle w:val="TableContents"/>
              <w:bidi w:val="0"/>
              <w:spacing w:before="0" w:after="283"/>
              <w:jc w:val="start"/>
              <w:rPr/>
            </w:pPr>
            <w:r>
              <w:rPr/>
              <w:t xml:space="preserve">2. 00% </w:t>
            </w:r>
          </w:p>
        </w:tc>
        <w:tc>
          <w:tcPr>
            <w:tcW w:w="941" w:type="dxa"/>
            <w:tcBorders/>
            <w:vAlign w:val="center"/>
          </w:tcPr>
          <w:p>
            <w:pPr>
              <w:pStyle w:val="TableContents"/>
              <w:bidi w:val="0"/>
              <w:spacing w:before="0" w:after="283"/>
              <w:jc w:val="start"/>
              <w:rPr/>
            </w:pPr>
            <w:r>
              <w:rPr/>
              <w:t xml:space="preserve">346. 15 </w:t>
            </w:r>
          </w:p>
        </w:tc>
      </w:tr>
      <w:tr>
        <w:trPr/>
        <w:tc>
          <w:tcPr>
            <w:tcW w:w="1632" w:type="dxa"/>
            <w:tcBorders/>
            <w:vAlign w:val="center"/>
          </w:tcPr>
          <w:p>
            <w:pPr>
              <w:pStyle w:val="TableContents"/>
              <w:bidi w:val="0"/>
              <w:spacing w:before="0" w:after="283"/>
              <w:jc w:val="start"/>
              <w:rPr>
                <w:sz w:val="4"/>
                <w:szCs w:val="4"/>
              </w:rPr>
            </w:pPr>
            <w:r>
              <w:rPr>
                <w:sz w:val="4"/>
                <w:szCs w:val="4"/>
              </w:rPr>
            </w:r>
          </w:p>
        </w:tc>
        <w:tc>
          <w:tcPr>
            <w:tcW w:w="867" w:type="dxa"/>
            <w:tcBorders/>
            <w:vAlign w:val="center"/>
          </w:tcPr>
          <w:p>
            <w:pPr>
              <w:pStyle w:val="TableContents"/>
              <w:bidi w:val="0"/>
              <w:spacing w:before="0" w:after="283"/>
              <w:jc w:val="start"/>
              <w:rPr>
                <w:sz w:val="4"/>
                <w:szCs w:val="4"/>
              </w:rPr>
            </w:pPr>
            <w:r>
              <w:rPr>
                <w:sz w:val="4"/>
                <w:szCs w:val="4"/>
              </w:rPr>
            </w:r>
          </w:p>
        </w:tc>
        <w:tc>
          <w:tcPr>
            <w:tcW w:w="1008" w:type="dxa"/>
            <w:tcBorders/>
            <w:vAlign w:val="center"/>
          </w:tcPr>
          <w:p>
            <w:pPr>
              <w:pStyle w:val="TableContents"/>
              <w:bidi w:val="0"/>
              <w:spacing w:before="0" w:after="283"/>
              <w:jc w:val="start"/>
              <w:rPr/>
            </w:pPr>
            <w:r>
              <w:rPr/>
              <w:t xml:space="preserve">23432. 01 </w:t>
            </w:r>
          </w:p>
        </w:tc>
        <w:tc>
          <w:tcPr>
            <w:tcW w:w="452" w:type="dxa"/>
            <w:tcBorders/>
            <w:vAlign w:val="center"/>
          </w:tcPr>
          <w:p>
            <w:pPr>
              <w:pStyle w:val="TableContents"/>
              <w:bidi w:val="0"/>
              <w:spacing w:before="0" w:after="283"/>
              <w:jc w:val="start"/>
              <w:rPr>
                <w:sz w:val="4"/>
                <w:szCs w:val="4"/>
              </w:rPr>
            </w:pPr>
            <w:r>
              <w:rPr>
                <w:sz w:val="4"/>
                <w:szCs w:val="4"/>
              </w:rPr>
            </w:r>
          </w:p>
        </w:tc>
        <w:tc>
          <w:tcPr>
            <w:tcW w:w="941" w:type="dxa"/>
            <w:tcBorders/>
            <w:vAlign w:val="center"/>
          </w:tcPr>
          <w:p>
            <w:pPr>
              <w:pStyle w:val="TableContents"/>
              <w:bidi w:val="0"/>
              <w:spacing w:before="0" w:after="283"/>
              <w:jc w:val="start"/>
              <w:rPr/>
            </w:pPr>
            <w:r>
              <w:rPr/>
              <w:t xml:space="preserve">17653. 41 </w:t>
            </w:r>
          </w:p>
        </w:tc>
      </w:tr>
      <w:tr>
        <w:trPr/>
        <w:tc>
          <w:tcPr>
            <w:tcW w:w="1632" w:type="dxa"/>
            <w:tcBorders/>
            <w:vAlign w:val="center"/>
          </w:tcPr>
          <w:p>
            <w:pPr>
              <w:pStyle w:val="TableContents"/>
              <w:bidi w:val="0"/>
              <w:spacing w:before="0" w:after="283"/>
              <w:jc w:val="start"/>
              <w:rPr/>
            </w:pPr>
            <w:r>
              <w:rPr/>
              <w:t xml:space="preserve">Total labour cost per hour </w:t>
            </w:r>
          </w:p>
        </w:tc>
        <w:tc>
          <w:tcPr>
            <w:tcW w:w="867" w:type="dxa"/>
            <w:tcBorders/>
            <w:vAlign w:val="center"/>
          </w:tcPr>
          <w:p>
            <w:pPr>
              <w:pStyle w:val="TableContents"/>
              <w:bidi w:val="0"/>
              <w:spacing w:before="0" w:after="283"/>
              <w:jc w:val="start"/>
              <w:rPr>
                <w:sz w:val="4"/>
                <w:szCs w:val="4"/>
              </w:rPr>
            </w:pPr>
            <w:r>
              <w:rPr>
                <w:sz w:val="4"/>
                <w:szCs w:val="4"/>
              </w:rPr>
            </w:r>
          </w:p>
        </w:tc>
        <w:tc>
          <w:tcPr>
            <w:tcW w:w="1008" w:type="dxa"/>
            <w:tcBorders/>
            <w:vAlign w:val="center"/>
          </w:tcPr>
          <w:p>
            <w:pPr>
              <w:pStyle w:val="TableContents"/>
              <w:bidi w:val="0"/>
              <w:spacing w:before="0" w:after="283"/>
              <w:jc w:val="start"/>
              <w:rPr/>
            </w:pPr>
            <w:r>
              <w:rPr/>
              <w:t xml:space="preserve">12. 625 </w:t>
            </w:r>
          </w:p>
        </w:tc>
        <w:tc>
          <w:tcPr>
            <w:tcW w:w="452" w:type="dxa"/>
            <w:tcBorders/>
            <w:vAlign w:val="center"/>
          </w:tcPr>
          <w:p>
            <w:pPr>
              <w:pStyle w:val="TableContents"/>
              <w:bidi w:val="0"/>
              <w:spacing w:before="0" w:after="283"/>
              <w:jc w:val="start"/>
              <w:rPr>
                <w:sz w:val="4"/>
                <w:szCs w:val="4"/>
              </w:rPr>
            </w:pPr>
            <w:r>
              <w:rPr>
                <w:sz w:val="4"/>
                <w:szCs w:val="4"/>
              </w:rPr>
            </w:r>
          </w:p>
        </w:tc>
        <w:tc>
          <w:tcPr>
            <w:tcW w:w="941" w:type="dxa"/>
            <w:tcBorders/>
            <w:vAlign w:val="center"/>
          </w:tcPr>
          <w:p>
            <w:pPr>
              <w:pStyle w:val="TableContents"/>
              <w:bidi w:val="0"/>
              <w:spacing w:before="0" w:after="283"/>
              <w:jc w:val="start"/>
              <w:rPr/>
            </w:pPr>
            <w:r>
              <w:rPr/>
              <w:t xml:space="preserve">9. 512 </w:t>
            </w:r>
          </w:p>
        </w:tc>
      </w:tr>
      <w:tr>
        <w:trPr/>
        <w:tc>
          <w:tcPr>
            <w:tcW w:w="2499" w:type="dxa"/>
            <w:gridSpan w:val="2"/>
            <w:tcBorders/>
            <w:vAlign w:val="center"/>
          </w:tcPr>
          <w:p>
            <w:pPr>
              <w:pStyle w:val="TableContents"/>
              <w:bidi w:val="0"/>
              <w:spacing w:before="0" w:after="283"/>
              <w:jc w:val="start"/>
              <w:rPr/>
            </w:pPr>
            <w:r>
              <w:rPr/>
              <w:t xml:space="preserve">Effect of 10p/h pls rate on total cost pr hr </w:t>
            </w:r>
          </w:p>
        </w:tc>
        <w:tc>
          <w:tcPr>
            <w:tcW w:w="1008" w:type="dxa"/>
            <w:tcBorders/>
            <w:vAlign w:val="center"/>
          </w:tcPr>
          <w:p>
            <w:pPr>
              <w:pStyle w:val="TableContents"/>
              <w:bidi w:val="0"/>
              <w:spacing w:before="0" w:after="283"/>
              <w:jc w:val="start"/>
              <w:rPr/>
            </w:pPr>
            <w:r>
              <w:rPr/>
              <w:t xml:space="preserve">0. 1284 </w:t>
            </w:r>
          </w:p>
        </w:tc>
        <w:tc>
          <w:tcPr>
            <w:tcW w:w="452" w:type="dxa"/>
            <w:tcBorders/>
            <w:vAlign w:val="center"/>
          </w:tcPr>
          <w:p>
            <w:pPr>
              <w:pStyle w:val="TableContents"/>
              <w:bidi w:val="0"/>
              <w:spacing w:before="0" w:after="283"/>
              <w:jc w:val="start"/>
              <w:rPr>
                <w:sz w:val="4"/>
                <w:szCs w:val="4"/>
              </w:rPr>
            </w:pPr>
            <w:r>
              <w:rPr>
                <w:sz w:val="4"/>
                <w:szCs w:val="4"/>
              </w:rPr>
            </w:r>
          </w:p>
        </w:tc>
        <w:tc>
          <w:tcPr>
            <w:tcW w:w="941" w:type="dxa"/>
            <w:tcBorders/>
            <w:vAlign w:val="center"/>
          </w:tcPr>
          <w:p>
            <w:pPr>
              <w:pStyle w:val="TableContents"/>
              <w:bidi w:val="0"/>
              <w:spacing w:before="0" w:after="283"/>
              <w:jc w:val="start"/>
              <w:rPr/>
            </w:pPr>
            <w:r>
              <w:rPr/>
              <w:t xml:space="preserve">0. 1284 </w:t>
            </w:r>
          </w:p>
        </w:tc>
      </w:tr>
    </w:tbl>
    <w:p>
      <w:pPr>
        <w:pStyle w:val="TextBody"/>
        <w:bidi w:val="0"/>
        <w:spacing w:before="0" w:after="283"/>
        <w:jc w:val="start"/>
        <w:rPr/>
      </w:pPr>
      <w:r>
        <w:rPr/>
        <w:t xml:space="preserve">“ </w:t>
      </w:r>
      <w:r>
        <w:rPr/>
        <w:t xml:space="preserve">Wessex price book: 23rd edition” (2006), Wessex Electronic Publishing Limited” </w:t>
      </w:r>
    </w:p>
    <w:p>
      <w:pPr>
        <w:pStyle w:val="Heading3"/>
        <w:bidi w:val="0"/>
        <w:jc w:val="start"/>
        <w:rPr/>
      </w:pPr>
      <w:r>
        <w:rPr/>
        <w:t xml:space="preserve">Conclusion </w:t>
      </w:r>
    </w:p>
    <w:p>
      <w:pPr>
        <w:pStyle w:val="TextBody"/>
        <w:bidi w:val="0"/>
        <w:spacing w:before="0" w:after="283"/>
        <w:jc w:val="start"/>
        <w:rPr/>
      </w:pPr>
      <w:r>
        <w:rPr/>
        <w:t xml:space="preserve">The CIJC Working Rule Agreement will be recognized as Public Holidays for the purposes of the employees &amp; Employer. WRA provide flexible working hrs , over time &amp; bonus. If we calculating all in rate (plant, material &amp; labour) we must follow the working rule agreement.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https://assignbuster.com/waste-allowance-of-muna-building/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Waste allowance of muna building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ste-allowance-of-muna-buil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Waste allowance of muna building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allowance of muna building</dc:title>
  <dc:subject>Others;</dc:subject>
  <dc:creator>AssignBuster</dc:creator>
  <cp:keywords/>
  <dc:description>5 10 % Add in to total J Waterproofing 2-10 % 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