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"https://assignbuster.com/financial-management-essay-samples-2/"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Financial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0 Year Year 2 Year 3 Year 4 Year 5 Year 6 Year 7 Year 8 Operating Activities                   Revenue 0 950000 1500000 1500000 1500000 1500000 </w:t>
        <w:br/>
        <w:t xml:space="preserve">1500000 </w:t>
        <w:br/>
        <w:t xml:space="preserve">1500000 </w:t>
        <w:br/>
        <w:t xml:space="preserve">1500000 </w:t>
        <w:br/>
        <w:t xml:space="preserve">Direct Cost </w:t>
        <w:br/>
        <w:t xml:space="preserve">0 </w:t>
        <w:br/>
        <w:t xml:space="preserve">522500 </w:t>
        <w:br/>
        <w:t xml:space="preserve">825000 </w:t>
        <w:br/>
        <w:t xml:space="preserve">825000 </w:t>
        <w:br/>
        <w:t xml:space="preserve">825000 </w:t>
        <w:br/>
        <w:t xml:space="preserve">825000 </w:t>
        <w:br/>
        <w:t xml:space="preserve">825000 </w:t>
        <w:br/>
        <w:t xml:space="preserve">825000 </w:t>
        <w:br/>
        <w:t xml:space="preserve">825000 </w:t>
        <w:br/>
        <w:t xml:space="preserve">Incremental cost </w:t>
        <w:br/>
        <w:t xml:space="preserve">0 </w:t>
        <w:br/>
        <w:t xml:space="preserve">80000 </w:t>
        <w:br/>
        <w:t xml:space="preserve">80000 </w:t>
        <w:br/>
        <w:t xml:space="preserve">80000 </w:t>
        <w:br/>
        <w:t xml:space="preserve">80000 </w:t>
        <w:br/>
        <w:t xml:space="preserve">80000 </w:t>
        <w:br/>
        <w:t xml:space="preserve">80000 </w:t>
        <w:br/>
        <w:t xml:space="preserve">80000 </w:t>
        <w:br/>
        <w:t xml:space="preserve">80000 </w:t>
        <w:br/>
        <w:t xml:space="preserve">Depreciation </w:t>
        <w:br/>
        <w:t xml:space="preserve">0 </w:t>
        <w:br/>
        <w:t xml:space="preserve">200000 </w:t>
        <w:br/>
        <w:t xml:space="preserve">200000 </w:t>
        <w:br/>
        <w:t xml:space="preserve">200000 </w:t>
        <w:br/>
        <w:t xml:space="preserve">200000 </w:t>
        <w:br/>
        <w:t xml:space="preserve">200000 </w:t>
        <w:br/>
        <w:br/>
        <w:br/>
        <w:br/>
        <w:t xml:space="preserve">EBT </w:t>
        <w:br/>
        <w:t xml:space="preserve">0 </w:t>
        <w:br/>
        <w:t xml:space="preserve">147500 </w:t>
        <w:br/>
        <w:t xml:space="preserve">395000 </w:t>
        <w:br/>
        <w:t xml:space="preserve">395000 </w:t>
        <w:br/>
        <w:t xml:space="preserve">395000 </w:t>
        <w:br/>
        <w:t xml:space="preserve">395000 </w:t>
        <w:br/>
        <w:t xml:space="preserve">595000 </w:t>
        <w:br/>
        <w:t xml:space="preserve">595000 </w:t>
        <w:br/>
        <w:t xml:space="preserve">595000 </w:t>
        <w:br/>
        <w:t xml:space="preserve">Tax (35%) </w:t>
        <w:br/>
        <w:t xml:space="preserve">0 </w:t>
        <w:br/>
        <w:t xml:space="preserve">51625 </w:t>
        <w:br/>
        <w:t xml:space="preserve">138250 </w:t>
        <w:br/>
        <w:t xml:space="preserve">138250 </w:t>
        <w:br/>
        <w:t xml:space="preserve">138250 </w:t>
        <w:br/>
        <w:t xml:space="preserve">138250 </w:t>
        <w:br/>
        <w:t xml:space="preserve">208250 </w:t>
        <w:br/>
        <w:t xml:space="preserve">208250 </w:t>
        <w:br/>
        <w:t xml:space="preserve">208250 </w:t>
        <w:br/>
        <w:t xml:space="preserve">Net Income </w:t>
        <w:br/>
        <w:t xml:space="preserve">0 </w:t>
        <w:br/>
        <w:t xml:space="preserve">95875 </w:t>
        <w:br/>
        <w:t xml:space="preserve">256750 </w:t>
        <w:br/>
        <w:t xml:space="preserve">256750 </w:t>
        <w:br/>
        <w:t xml:space="preserve">256750 </w:t>
        <w:br/>
        <w:t xml:space="preserve">256750 </w:t>
        <w:br/>
        <w:t xml:space="preserve">386750 </w:t>
        <w:br/>
        <w:t xml:space="preserve">386750 </w:t>
        <w:br/>
        <w:t xml:space="preserve">386750 </w:t>
        <w:br/>
        <w:t xml:space="preserve">Add: Depreciation </w:t>
        <w:br/>
        <w:t xml:space="preserve">0 </w:t>
        <w:br/>
        <w:t xml:space="preserve">200000 </w:t>
        <w:br/>
        <w:t xml:space="preserve">200000 </w:t>
        <w:br/>
        <w:t xml:space="preserve">200000 </w:t>
        <w:br/>
        <w:t xml:space="preserve">200000 </w:t>
        <w:br/>
        <w:t xml:space="preserve">200000 </w:t>
        <w:br/>
        <w:br/>
        <w:br/>
        <w:br/>
        <w:t xml:space="preserve">Cash flow from operating activities </w:t>
        <w:br/>
        <w:t xml:space="preserve">0 </w:t>
        <w:br/>
        <w:t xml:space="preserve">295875 </w:t>
        <w:br/>
        <w:t xml:space="preserve">456750 </w:t>
        <w:br/>
        <w:t xml:space="preserve">456750 </w:t>
        <w:br/>
        <w:t xml:space="preserve">456750 </w:t>
        <w:br/>
        <w:t xml:space="preserve">456750 </w:t>
        <w:br/>
        <w:t xml:space="preserve">386750 </w:t>
        <w:br/>
        <w:t xml:space="preserve">386750 </w:t>
        <w:br/>
        <w:t xml:space="preserve">386750 </w:t>
        <w:br/>
        <w:t xml:space="preserve">Investing activities </w:t>
        <w:br/>
        <w:br/>
        <w:br/>
        <w:br/>
        <w:br/>
        <w:br/>
        <w:br/>
        <w:br/>
        <w:br/>
        <w:br/>
        <w:t xml:space="preserve">Initial investment </w:t>
        <w:br/>
        <w:t xml:space="preserve">-1000000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Additional net investment </w:t>
        <w:br/>
        <w:t xml:space="preserve">-200000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200000 </w:t>
        <w:br/>
        <w:t xml:space="preserve">Cash flow from investing activities </w:t>
        <w:br/>
        <w:t xml:space="preserve">-1200000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0 </w:t>
        <w:br/>
        <w:t xml:space="preserve">200000 </w:t>
        <w:br/>
        <w:t xml:space="preserve">Cash flow from O and I activities </w:t>
        <w:br/>
        <w:t xml:space="preserve">-1200000 </w:t>
        <w:br/>
        <w:t xml:space="preserve">295875 </w:t>
        <w:br/>
        <w:t xml:space="preserve">456750 </w:t>
        <w:br/>
        <w:t xml:space="preserve">456750 </w:t>
        <w:br/>
        <w:t xml:space="preserve">456750 </w:t>
        <w:br/>
        <w:t xml:space="preserve">456750 </w:t>
        <w:br/>
        <w:t xml:space="preserve">386750 </w:t>
        <w:br/>
        <w:t xml:space="preserve">386750 </w:t>
        <w:br/>
        <w:t xml:space="preserve">586750 </w:t>
        <w:br/>
        <w:t xml:space="preserve">Note: Because we have no additional info about the WC we assume that it will not change over the projects life. Then Working Capital Change for each year Yi is: </w:t>
        <w:br/>
        <w:t xml:space="preserve">Change in Working Capital = Previous Year WC - Current WC = 0 (i= 1 to 7) and ChWC0 = -$100, 000 at year 8 and this amount will be recovered during year 8.( (McLaney, 2009) </w:t>
        <w:br/>
        <w:t xml:space="preserve">NPV: </w:t>
        <w:br/>
        <w:t xml:space="preserve">The discounted value of all ‘ Cash inflows’ is $2275689. 26. </w:t>
        <w:br/>
        <w:t xml:space="preserve">NPV= Initial investment – discounted cash inflows which is: </w:t>
        <w:br/>
        <w:t xml:space="preserve">NPV= (1, 200, 000)+ 2275689. 26 </w:t>
        <w:br/>
        <w:t xml:space="preserve">NPV= $1, 075, 689. 26 </w:t>
        <w:br/>
        <w:t xml:space="preserve">(Shim &amp; Siegel, 2008) </w:t>
        <w:br/>
        <w:t xml:space="preserve">Payback period: </w:t>
        <w:br/>
        <w:t xml:space="preserve">At the end of two years the initial investment recovered would be equal to: </w:t>
        <w:br/>
        <w:t xml:space="preserve">295, 875+ 456, 750= 752625 </w:t>
        <w:br/>
        <w:t xml:space="preserve">Therefore, the payback period is 2 years and </w:t>
        <w:br/>
        <w:t xml:space="preserve">Payback period: 2 years and 353 days (Warren, Reeve, &amp; Duchac, 2011) </w:t>
        <w:br/>
        <w:t xml:space="preserve">a) </w:t>
        <w:br/>
        <w:t xml:space="preserve">The project would be accepted on the basis of NPV and payback period. This project answers to both the queries in positivity. The NPV of this project is $1, 075, 689. 26 which is substantial relative to the project. Moreover, the project would be accepted on the basis of payback method because of its initial investment recovery within 3 years. The company has a policy of not accepting projects with a payback period of over 3 years and this project will recover its initial investment in less than 3 years. (Puxty, Dodds, &amp; Wilson, 1988) </w:t>
        <w:br/>
        <w:t xml:space="preserve">b) </w:t>
        <w:br/>
        <w:t xml:space="preserve">Company’s analysis of the project is based on NPV and payback period. Initial investment has large weight age in both of these analyses therefore; our analysis would change if addition investment in land building is required. Our NPV would decline and payback period will increase substantially. If the additional investment is more than $1, 075, 689. 26 then the project would not be accepted on the basis of NPV. Moreover, its payback period would drastically increase leading to refusal of the project’s proposal. </w:t>
        <w:br/>
        <w:t xml:space="preserve">Works Cited </w:t>
        <w:br/>
        <w:t xml:space="preserve">McLaney, E. (2009). Business finance: theory and practice. Pearson Education Canada. </w:t>
        <w:br/>
        <w:t xml:space="preserve">Puxty, A. G., Dodds, J. C., &amp; Wilson, R. M. (1988). Financial management: method and meaning. Taylor &amp; Francis. </w:t>
        <w:br/>
        <w:t xml:space="preserve">Shim, J. K., &amp; Siegel, J. G. (2008). Financial Management. Barrons Educational Series. </w:t>
        <w:br/>
        <w:t xml:space="preserve">Warren, C. S., Reeve, J. M., &amp; Duchac, J. (2011). Managerial Accounting. Cengage Learning.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https://assignbuster.com/financial-management-essay-samples-2/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Financial management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management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</dc:title>
  <dc:subject>Business;</dc:subject>
  <dc:creator>AssignBuster</dc:creator>
  <cp:keywords/>
  <dc:description>26 Payback period: At the end of two years the initial investment recovered would be equal to: 295, 875+ 456, 750= 752625 Therefore, the payback perio...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