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"https://assignbuster.com/visual-object-categorization-in-the-brain-what-can-we-really-learn-from-erp-peaks/"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Visual object categorization in the brain: what can we really learn from erp peak...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commentary on </w:t>
      </w:r>
    </w:p>
    <w:p>
      <w:pPr>
        <w:pStyle w:val="TextBody"/>
        <w:bidi w:val="0"/>
        <w:spacing w:before="0" w:after="283"/>
        <w:jc w:val="start"/>
        <w:rPr/>
      </w:pPr>
      <w:bookmarkStart w:id="1" w:name="B2"/>
      <w:bookmarkEnd w:id="1"/>
      <w:r>
        <w:rPr/>
        <w:t xml:space="preserve">Carmel, D., and Bentin, S. (2002). Domain specificity versus expertise: factors influencing distinct processing of faces. </w:t>
      </w:r>
      <w:r>
        <w:rPr>
          <w:i/>
        </w:rPr>
        <w:t xml:space="preserve">Cognition </w:t>
      </w:r>
      <w:r>
        <w:rPr/>
        <w:t xml:space="preserve">83, 1–29. </w:t>
      </w:r>
    </w:p>
    <w:p>
      <w:pPr>
        <w:pStyle w:val="TextBody"/>
        <w:bidi w:val="0"/>
        <w:spacing w:before="0" w:after="283"/>
        <w:jc w:val="start"/>
        <w:rPr/>
      </w:pPr>
      <w:bookmarkStart w:id="2" w:name="B3"/>
      <w:bookmarkEnd w:id="2"/>
      <w:r>
        <w:rPr/>
        <w:t xml:space="preserve">Delorme, A., Westerfield, M., and Makeig, S. (2007). Medial prefrontal theta bursts precede rapid motor responses during visual selective attention. </w:t>
      </w:r>
      <w:r>
        <w:rPr>
          <w:i/>
        </w:rPr>
        <w:t xml:space="preserve">J. Neurosci. </w:t>
      </w:r>
      <w:r>
        <w:rPr/>
        <w:t xml:space="preserve">27, 11949–11959. </w:t>
      </w:r>
    </w:p>
    <w:p>
      <w:pPr>
        <w:pStyle w:val="TextBody"/>
        <w:bidi w:val="0"/>
        <w:spacing w:before="0" w:after="283"/>
        <w:jc w:val="start"/>
        <w:rPr/>
      </w:pPr>
      <w:bookmarkStart w:id="3" w:name="B4"/>
      <w:bookmarkEnd w:id="3"/>
      <w:r>
        <w:rPr/>
        <w:t xml:space="preserve">Dering, B., Martin, C. D., Moro, S., Pegna, A. J., and Thierry, G. (2011). Face-sensitive processes one hundred milliseconds after picture onset. </w:t>
      </w:r>
      <w:r>
        <w:rPr>
          <w:i/>
        </w:rPr>
        <w:t xml:space="preserve">Front. Hum. Neurosci. </w:t>
      </w:r>
      <w:r>
        <w:rPr/>
        <w:t xml:space="preserve">5: 93. doi: 10. 3389/fnhum. 2011. 00093 </w:t>
      </w:r>
    </w:p>
    <w:p>
      <w:pPr>
        <w:pStyle w:val="TextBody"/>
        <w:bidi w:val="0"/>
        <w:spacing w:before="0" w:after="283"/>
        <w:jc w:val="start"/>
        <w:rPr/>
      </w:pPr>
      <w:bookmarkStart w:id="4" w:name="B5"/>
      <w:bookmarkEnd w:id="4"/>
      <w:r>
        <w:rPr/>
        <w:t xml:space="preserve">Eimer, M. (1998). Does the face-specific N170 component reflect the activity of a specialized eye processor? </w:t>
      </w:r>
      <w:r>
        <w:rPr>
          <w:i/>
        </w:rPr>
        <w:t xml:space="preserve">Neuroreport </w:t>
      </w:r>
      <w:r>
        <w:rPr/>
        <w:t xml:space="preserve">9, 2945–2948. </w:t>
      </w:r>
    </w:p>
    <w:p>
      <w:pPr>
        <w:pStyle w:val="TextBody"/>
        <w:bidi w:val="0"/>
        <w:spacing w:before="0" w:after="283"/>
        <w:jc w:val="start"/>
        <w:rPr/>
      </w:pPr>
      <w:bookmarkStart w:id="5" w:name="B6"/>
      <w:bookmarkEnd w:id="5"/>
      <w:r>
        <w:rPr/>
        <w:t xml:space="preserve">Freedman, D. J., Riesenhuber, M., Poggio, T., and Miller, E. K. (2002). Visual categorization and the primate prefrontal cortex: neurophysiology and behavior. </w:t>
      </w:r>
      <w:r>
        <w:rPr>
          <w:i/>
        </w:rPr>
        <w:t xml:space="preserve">J. Neurophysiol. </w:t>
      </w:r>
      <w:r>
        <w:rPr/>
        <w:t xml:space="preserve">88, 929–941. </w:t>
      </w:r>
    </w:p>
    <w:p>
      <w:pPr>
        <w:pStyle w:val="TextBody"/>
        <w:bidi w:val="0"/>
        <w:spacing w:before="0" w:after="283"/>
        <w:jc w:val="start"/>
        <w:rPr/>
      </w:pPr>
      <w:bookmarkStart w:id="6" w:name="B7"/>
      <w:bookmarkEnd w:id="6"/>
      <w:r>
        <w:rPr/>
        <w:t xml:space="preserve">Freedman, D. J., Riesenhuber, M., Poggio, T., and Miller, E. K. (2003). A comparison of primate prefrontal and inferior temporal cortices during visual categorization. </w:t>
      </w:r>
      <w:r>
        <w:rPr>
          <w:i/>
        </w:rPr>
        <w:t xml:space="preserve">J. Neurosci. </w:t>
      </w:r>
      <w:r>
        <w:rPr/>
        <w:t xml:space="preserve">23, 5235–5246. </w:t>
      </w:r>
    </w:p>
    <w:p>
      <w:pPr>
        <w:pStyle w:val="TextBody"/>
        <w:bidi w:val="0"/>
        <w:spacing w:before="0" w:after="283"/>
        <w:jc w:val="start"/>
        <w:rPr/>
      </w:pPr>
      <w:bookmarkStart w:id="7" w:name="B8"/>
      <w:bookmarkEnd w:id="7"/>
      <w:r>
        <w:rPr/>
        <w:t xml:space="preserve">Honey, C., Kirchner, H., and VanRullen, R. (2008). Faces in the cloud: Fourier power spectrum biases ultrarapid face detection. </w:t>
      </w:r>
      <w:r>
        <w:rPr>
          <w:i/>
        </w:rPr>
        <w:t xml:space="preserve">J. Vis. </w:t>
      </w:r>
      <w:r>
        <w:rPr/>
        <w:t xml:space="preserve">8, 1–13. </w:t>
      </w:r>
    </w:p>
    <w:p>
      <w:pPr>
        <w:pStyle w:val="TextBody"/>
        <w:bidi w:val="0"/>
        <w:spacing w:before="0" w:after="283"/>
        <w:jc w:val="start"/>
        <w:rPr/>
      </w:pPr>
      <w:bookmarkStart w:id="8" w:name="B9"/>
      <w:bookmarkEnd w:id="8"/>
      <w:r>
        <w:rPr/>
        <w:t xml:space="preserve">Hubel, D. H., and Wiesel, T. N. (1979). Brain mechanisms of vision. </w:t>
      </w:r>
      <w:r>
        <w:rPr>
          <w:i/>
        </w:rPr>
        <w:t xml:space="preserve">Sci. Am. </w:t>
      </w:r>
      <w:r>
        <w:rPr/>
        <w:t xml:space="preserve">241, 150–162. </w:t>
      </w:r>
    </w:p>
    <w:p>
      <w:pPr>
        <w:pStyle w:val="TextBody"/>
        <w:bidi w:val="0"/>
        <w:spacing w:before="0" w:after="283"/>
        <w:jc w:val="start"/>
        <w:rPr/>
      </w:pPr>
      <w:bookmarkStart w:id="9" w:name="B10"/>
      <w:bookmarkEnd w:id="9"/>
      <w:r>
        <w:rPr/>
        <w:t xml:space="preserve">Itier, R. J., and Taylor, M. J. (2004). N170 or N1? Spatiotemporal differences between object and face processing using ERPs. </w:t>
      </w:r>
      <w:r>
        <w:rPr>
          <w:i/>
        </w:rPr>
        <w:t xml:space="preserve">Cereb. Cortex </w:t>
      </w:r>
      <w:r>
        <w:rPr/>
        <w:t xml:space="preserve">14, 132–142. </w:t>
      </w:r>
    </w:p>
    <w:p>
      <w:pPr>
        <w:pStyle w:val="TextBody"/>
        <w:bidi w:val="0"/>
        <w:spacing w:before="0" w:after="283"/>
        <w:jc w:val="start"/>
        <w:rPr/>
      </w:pPr>
      <w:bookmarkStart w:id="10" w:name="B11"/>
      <w:bookmarkEnd w:id="10"/>
      <w:r>
        <w:rPr/>
        <w:t xml:space="preserve">Pernet, C., Schyns, P. G., and Demonet, J. F. (2007). Specific, selective or preferential: comments on category specificity in neuroimaging. </w:t>
      </w:r>
      <w:r>
        <w:rPr>
          <w:i/>
        </w:rPr>
        <w:t xml:space="preserve">Neuroimage </w:t>
      </w:r>
      <w:r>
        <w:rPr/>
        <w:t xml:space="preserve">35, 991–997. </w:t>
      </w:r>
    </w:p>
    <w:p>
      <w:pPr>
        <w:pStyle w:val="TextBody"/>
        <w:bidi w:val="0"/>
        <w:spacing w:before="0" w:after="283"/>
        <w:jc w:val="start"/>
        <w:rPr/>
      </w:pPr>
      <w:bookmarkStart w:id="11" w:name="B12"/>
      <w:bookmarkEnd w:id="11"/>
      <w:r>
        <w:rPr/>
        <w:t xml:space="preserve">Pernet, C. R., Chauveau, N., Gaspar, C., and Rousselet, G. A. (2011a). LIMO EEG: a toolbox for hierarchical Linear Modeling of EletroEncephaloGraphic data. </w:t>
      </w:r>
      <w:r>
        <w:rPr>
          <w:i/>
        </w:rPr>
        <w:t xml:space="preserve">Comput. Intell. Neurosci. </w:t>
      </w:r>
      <w:r>
        <w:rPr/>
        <w:t xml:space="preserve">doi: 10. 1155/2011/831409 </w:t>
      </w:r>
    </w:p>
    <w:p>
      <w:pPr>
        <w:pStyle w:val="TextBody"/>
        <w:bidi w:val="0"/>
        <w:spacing w:before="0" w:after="283"/>
        <w:jc w:val="start"/>
        <w:rPr/>
      </w:pPr>
      <w:bookmarkStart w:id="12" w:name="B13"/>
      <w:bookmarkEnd w:id="12"/>
      <w:r>
        <w:rPr/>
        <w:t xml:space="preserve">Pernet, C. R., Sajda, P., and Rousselet, G. A. (2011b). Single-trial analyses: why bother? </w:t>
      </w:r>
      <w:r>
        <w:rPr>
          <w:i/>
        </w:rPr>
        <w:t xml:space="preserve">Front. Psychol. </w:t>
      </w:r>
      <w:r>
        <w:rPr/>
        <w:t xml:space="preserve">2: 322. doi: 10. 3389/fpsyg. 2011. 00322 </w:t>
      </w:r>
    </w:p>
    <w:p>
      <w:pPr>
        <w:pStyle w:val="TextBody"/>
        <w:bidi w:val="0"/>
        <w:spacing w:before="0" w:after="283"/>
        <w:jc w:val="start"/>
        <w:rPr/>
      </w:pPr>
      <w:bookmarkStart w:id="13" w:name="B14"/>
      <w:bookmarkEnd w:id="13"/>
      <w:r>
        <w:rPr/>
        <w:t xml:space="preserve">Philiastides, M. G., Ratcliff, R., and Sajda, P. (2006). Neural representation of task difficulty and decision making during perceptual categorization: a timing diagram. </w:t>
      </w:r>
      <w:r>
        <w:rPr>
          <w:i/>
        </w:rPr>
        <w:t xml:space="preserve">J. Neurosci. </w:t>
      </w:r>
      <w:r>
        <w:rPr/>
        <w:t xml:space="preserve">26, 8965–8975. </w:t>
      </w:r>
    </w:p>
    <w:p>
      <w:pPr>
        <w:pStyle w:val="TextBody"/>
        <w:bidi w:val="0"/>
        <w:spacing w:before="0" w:after="283"/>
        <w:jc w:val="start"/>
        <w:rPr/>
      </w:pPr>
      <w:bookmarkStart w:id="14" w:name="B15"/>
      <w:bookmarkEnd w:id="14"/>
      <w:r>
        <w:rPr/>
        <w:t xml:space="preserve">Philiastides, M. G., and Sajda, P. (2006). Temporal characterization of the neural correlates of perceptual decision making in the human brain. </w:t>
      </w:r>
      <w:r>
        <w:rPr>
          <w:i/>
        </w:rPr>
        <w:t xml:space="preserve">Cereb. Cortex </w:t>
      </w:r>
      <w:r>
        <w:rPr/>
        <w:t xml:space="preserve">16, 509–518. </w:t>
      </w:r>
    </w:p>
    <w:p>
      <w:pPr>
        <w:pStyle w:val="TextBody"/>
        <w:bidi w:val="0"/>
        <w:spacing w:before="0" w:after="283"/>
        <w:jc w:val="start"/>
        <w:rPr/>
      </w:pPr>
      <w:bookmarkStart w:id="15" w:name="B16"/>
      <w:bookmarkEnd w:id="15"/>
      <w:r>
        <w:rPr/>
        <w:t xml:space="preserve">Ratcliff, R., Philiastides, M. G., and Sajda, P. (2009). Quality of evidence for perceptual decision making is indexed by trial-to-trial variability of the EEG. </w:t>
      </w:r>
      <w:r>
        <w:rPr>
          <w:i/>
        </w:rPr>
        <w:t xml:space="preserve">Proc. Natl. Acad. Sci. U. S. A. </w:t>
      </w:r>
      <w:r>
        <w:rPr/>
        <w:t xml:space="preserve">106, 6539–6544. </w:t>
      </w:r>
    </w:p>
    <w:p>
      <w:pPr>
        <w:pStyle w:val="TextBody"/>
        <w:bidi w:val="0"/>
        <w:spacing w:before="0" w:after="283"/>
        <w:jc w:val="start"/>
        <w:rPr/>
      </w:pPr>
      <w:bookmarkStart w:id="16" w:name="B17"/>
      <w:bookmarkEnd w:id="16"/>
      <w:r>
        <w:rPr/>
        <w:t xml:space="preserve">Rossion, B., and Jacques, C. (2008). Does physical interstimulus variance account for early electrophysiological face sensitive responses in the human brain? Ten lessons on the N170. </w:t>
      </w:r>
      <w:r>
        <w:rPr>
          <w:i/>
        </w:rPr>
        <w:t xml:space="preserve">Neuroimage </w:t>
      </w:r>
      <w:r>
        <w:rPr/>
        <w:t xml:space="preserve">39, 1959–1979. </w:t>
      </w:r>
    </w:p>
    <w:p>
      <w:pPr>
        <w:pStyle w:val="TextBody"/>
        <w:bidi w:val="0"/>
        <w:spacing w:before="0" w:after="283"/>
        <w:jc w:val="start"/>
        <w:rPr/>
      </w:pPr>
      <w:bookmarkStart w:id="17" w:name="B18"/>
      <w:bookmarkEnd w:id="17"/>
      <w:r>
        <w:rPr/>
        <w:t xml:space="preserve">Rousselet, G. A., Gaspar, C. M., Wieczorek, K. P., and Pernet, C. R. (2011). Modeling single-trial ERP reveals modulation of bottom-up face visual processing by top-down task constraints (in some subjects). </w:t>
      </w:r>
      <w:r>
        <w:rPr>
          <w:i/>
        </w:rPr>
        <w:t xml:space="preserve">Front. Psychol. </w:t>
      </w:r>
      <w:r>
        <w:rPr/>
        <w:t xml:space="preserve">2: 137. doi: 10. 3389/fpsyg. 2011. 00137 </w:t>
      </w:r>
    </w:p>
    <w:p>
      <w:pPr>
        <w:pStyle w:val="TextBody"/>
        <w:bidi w:val="0"/>
        <w:spacing w:before="0" w:after="283"/>
        <w:jc w:val="start"/>
        <w:rPr/>
      </w:pPr>
      <w:bookmarkStart w:id="18" w:name="B19"/>
      <w:bookmarkEnd w:id="18"/>
      <w:r>
        <w:rPr/>
        <w:t xml:space="preserve">Rousselet, G. A., Husk, J. S., Bennett, P. J., and Sekuler, A. B. (2008a). Time course and robustness of ERP object and face differences. </w:t>
      </w:r>
      <w:r>
        <w:rPr>
          <w:i/>
        </w:rPr>
        <w:t xml:space="preserve">J. Vis. </w:t>
      </w:r>
      <w:r>
        <w:rPr/>
        <w:t xml:space="preserve">8, 1–18. </w:t>
      </w:r>
    </w:p>
    <w:p>
      <w:pPr>
        <w:pStyle w:val="TextBody"/>
        <w:bidi w:val="0"/>
        <w:spacing w:before="0" w:after="283"/>
        <w:jc w:val="start"/>
        <w:rPr/>
      </w:pPr>
      <w:bookmarkStart w:id="19" w:name="B20"/>
      <w:bookmarkEnd w:id="19"/>
      <w:r>
        <w:rPr/>
        <w:t xml:space="preserve">Rousselet, G. A., Pernet, C. R., Bennett, P. J., and Sekuler, A. B. (2008b). Parametric study of EEG sensitivity to phase noise during face processing. </w:t>
      </w:r>
      <w:r>
        <w:rPr>
          <w:i/>
        </w:rPr>
        <w:t xml:space="preserve">BMC Neurosci. </w:t>
      </w:r>
      <w:r>
        <w:rPr/>
        <w:t xml:space="preserve">9, 98. doi: 10. 1186/1471-2202-9-98 </w:t>
      </w:r>
    </w:p>
    <w:p>
      <w:pPr>
        <w:pStyle w:val="TextBody"/>
        <w:bidi w:val="0"/>
        <w:spacing w:before="0" w:after="283"/>
        <w:jc w:val="start"/>
        <w:rPr/>
      </w:pPr>
      <w:bookmarkStart w:id="20" w:name="B21"/>
      <w:bookmarkEnd w:id="20"/>
      <w:r>
        <w:rPr/>
        <w:t xml:space="preserve">Rousselet, G. A., Macé, M. J., and Fabre-Thorpe, M. (2004). Animal and human faces in natural scenes: how specific to human faces is the N170 ERP component? </w:t>
      </w:r>
      <w:r>
        <w:rPr>
          <w:i/>
        </w:rPr>
        <w:t xml:space="preserve">J. Vis. </w:t>
      </w:r>
      <w:r>
        <w:rPr/>
        <w:t xml:space="preserve">4, 13–21. </w:t>
      </w:r>
    </w:p>
    <w:p>
      <w:pPr>
        <w:pStyle w:val="TextBody"/>
        <w:bidi w:val="0"/>
        <w:spacing w:before="0" w:after="283"/>
        <w:jc w:val="start"/>
        <w:rPr/>
      </w:pPr>
      <w:bookmarkStart w:id="21" w:name="B22"/>
      <w:bookmarkEnd w:id="21"/>
      <w:r>
        <w:rPr/>
        <w:t xml:space="preserve">Rousselet, G. A., and Pernet, C. R. (2011). Quantifying the time course of visual object processing using ERPs: it’s time to up the game. </w:t>
      </w:r>
      <w:r>
        <w:rPr>
          <w:i/>
        </w:rPr>
        <w:t xml:space="preserve">Front. Psychol. </w:t>
      </w:r>
      <w:r>
        <w:rPr/>
        <w:t xml:space="preserve">2: 107. doi: 10. 3389/fpsyg. 2011. 00107 </w:t>
      </w:r>
    </w:p>
    <w:p>
      <w:pPr>
        <w:pStyle w:val="TextBody"/>
        <w:bidi w:val="0"/>
        <w:spacing w:before="0" w:after="283"/>
        <w:jc w:val="start"/>
        <w:rPr/>
      </w:pPr>
      <w:bookmarkStart w:id="22" w:name="B23"/>
      <w:bookmarkEnd w:id="22"/>
      <w:r>
        <w:rPr/>
        <w:t xml:space="preserve">Schyns, P. G. (1998). Diagnostic recognition: task constraints, object information, and their interactions. </w:t>
      </w:r>
      <w:r>
        <w:rPr>
          <w:i/>
        </w:rPr>
        <w:t xml:space="preserve">Cognition </w:t>
      </w:r>
      <w:r>
        <w:rPr/>
        <w:t xml:space="preserve">67, 147–179. </w:t>
      </w:r>
    </w:p>
    <w:p>
      <w:pPr>
        <w:pStyle w:val="TextBody"/>
        <w:bidi w:val="0"/>
        <w:spacing w:before="0" w:after="283"/>
        <w:jc w:val="start"/>
        <w:rPr/>
      </w:pPr>
      <w:bookmarkStart w:id="23" w:name="B24"/>
      <w:bookmarkEnd w:id="23"/>
      <w:r>
        <w:rPr/>
        <w:t xml:space="preserve">Schyns, P. G. (2010). Grand challenges in perception science: modeling the future. </w:t>
      </w:r>
      <w:r>
        <w:rPr>
          <w:i/>
        </w:rPr>
        <w:t xml:space="preserve">Front. Psychol. </w:t>
      </w:r>
      <w:r>
        <w:rPr/>
        <w:t xml:space="preserve">1: 10. doi: 10. 3389/fpsyg. 2010. 00010 </w:t>
      </w:r>
    </w:p>
    <w:p>
      <w:pPr>
        <w:pStyle w:val="TextBody"/>
        <w:bidi w:val="0"/>
        <w:spacing w:before="0" w:after="283"/>
        <w:jc w:val="start"/>
        <w:rPr/>
      </w:pPr>
      <w:bookmarkStart w:id="24" w:name="B25"/>
      <w:bookmarkEnd w:id="24"/>
      <w:r>
        <w:rPr/>
        <w:t xml:space="preserve">Schyns, P. G., Gosselin, F., and Smith, M. L. (2009a). Information processing algorithms in the brain. </w:t>
      </w:r>
      <w:r>
        <w:rPr>
          <w:i/>
        </w:rPr>
        <w:t xml:space="preserve">Trends Cogn. Sci. (Regul. Ed.) </w:t>
      </w:r>
      <w:r>
        <w:rPr/>
        <w:t xml:space="preserve">13, 20–26. </w:t>
      </w:r>
    </w:p>
    <w:p>
      <w:pPr>
        <w:pStyle w:val="TextBody"/>
        <w:bidi w:val="0"/>
        <w:spacing w:before="0" w:after="283"/>
        <w:jc w:val="start"/>
        <w:rPr/>
      </w:pPr>
      <w:bookmarkStart w:id="25" w:name="B26"/>
      <w:bookmarkEnd w:id="25"/>
      <w:r>
        <w:rPr/>
        <w:t xml:space="preserve">Schyns, P. G., Petro, L. S., and Smith, M. L. (2009b). Transmission of facial expressions of emotion co-evolved with their efficient decoding in the brain: behavioral and brain evidence. </w:t>
      </w:r>
      <w:r>
        <w:rPr>
          <w:i/>
        </w:rPr>
        <w:t xml:space="preserve">PLoS ONE </w:t>
      </w:r>
      <w:r>
        <w:rPr/>
        <w:t xml:space="preserve">4, e5625. doi: 10. 1371/journal. pone. 0005625 </w:t>
      </w:r>
    </w:p>
    <w:p>
      <w:pPr>
        <w:pStyle w:val="TextBody"/>
        <w:bidi w:val="0"/>
        <w:spacing w:before="0" w:after="283"/>
        <w:jc w:val="start"/>
        <w:rPr/>
      </w:pPr>
      <w:bookmarkStart w:id="26" w:name="B27"/>
      <w:bookmarkEnd w:id="26"/>
      <w:r>
        <w:rPr/>
        <w:t xml:space="preserve">Schyns, P. G., Jentzsch, I., Johnson, M., Schweinberger, S. R., and Gosselin, F. (2003). A principled method for determining the functionality of brain responses. </w:t>
      </w:r>
      <w:r>
        <w:rPr>
          <w:i/>
        </w:rPr>
        <w:t xml:space="preserve">Neuroreport </w:t>
      </w:r>
      <w:r>
        <w:rPr/>
        <w:t xml:space="preserve">14, 1665–1669. </w:t>
      </w:r>
    </w:p>
    <w:p>
      <w:pPr>
        <w:pStyle w:val="TextBody"/>
        <w:bidi w:val="0"/>
        <w:spacing w:before="0" w:after="283"/>
        <w:jc w:val="start"/>
        <w:rPr/>
      </w:pPr>
      <w:bookmarkStart w:id="27" w:name="B28"/>
      <w:bookmarkEnd w:id="27"/>
      <w:r>
        <w:rPr/>
        <w:t xml:space="preserve">Schyns, P. G., Petro, L. S., and Smith, M. L. (2007). Dynamics of visual information integration in the brain for categorizing facial expressions. </w:t>
      </w:r>
      <w:r>
        <w:rPr>
          <w:i/>
        </w:rPr>
        <w:t xml:space="preserve">Curr. Biol. </w:t>
      </w:r>
      <w:r>
        <w:rPr/>
        <w:t xml:space="preserve">17, 1580–1585. </w:t>
      </w:r>
    </w:p>
    <w:p>
      <w:pPr>
        <w:pStyle w:val="TextBody"/>
        <w:bidi w:val="0"/>
        <w:spacing w:before="0" w:after="283"/>
        <w:jc w:val="start"/>
        <w:rPr/>
      </w:pPr>
      <w:bookmarkStart w:id="28" w:name="B29"/>
      <w:bookmarkEnd w:id="28"/>
      <w:r>
        <w:rPr/>
        <w:t xml:space="preserve">Schyns, P. G., Thut, G., and Gross, J. (2011). Cracking the code of oscillatory activity. </w:t>
      </w:r>
      <w:r>
        <w:rPr>
          <w:i/>
        </w:rPr>
        <w:t xml:space="preserve">PLoS Biol. </w:t>
      </w:r>
      <w:r>
        <w:rPr/>
        <w:t xml:space="preserve">9, e1001064. doi: 10. 1371/journal. pbio. 1001064 </w:t>
      </w:r>
    </w:p>
    <w:p>
      <w:pPr>
        <w:pStyle w:val="TextBody"/>
        <w:bidi w:val="0"/>
        <w:spacing w:before="0" w:after="283"/>
        <w:jc w:val="start"/>
        <w:rPr/>
      </w:pPr>
      <w:bookmarkStart w:id="29" w:name="B30"/>
      <w:bookmarkEnd w:id="29"/>
      <w:r>
        <w:rPr/>
        <w:t xml:space="preserve">Smith, M. L., Gosselin, F., and Schyns, P. G. (2004). Receptive fields for flexible face categorizations. </w:t>
      </w:r>
      <w:r>
        <w:rPr>
          <w:i/>
        </w:rPr>
        <w:t xml:space="preserve">Psychol. Sci. </w:t>
      </w:r>
      <w:r>
        <w:rPr/>
        <w:t xml:space="preserve">15, 753–761. </w:t>
      </w:r>
    </w:p>
    <w:p>
      <w:pPr>
        <w:pStyle w:val="TextBody"/>
        <w:bidi w:val="0"/>
        <w:spacing w:before="0" w:after="283"/>
        <w:jc w:val="start"/>
        <w:rPr/>
      </w:pPr>
      <w:bookmarkStart w:id="30" w:name="B31"/>
      <w:bookmarkEnd w:id="30"/>
      <w:r>
        <w:rPr/>
        <w:t xml:space="preserve">Sowden, P. T., and Schyns, P. G. (2006). Channel surfing in the visual brain. </w:t>
      </w:r>
      <w:r>
        <w:rPr>
          <w:i/>
        </w:rPr>
        <w:t xml:space="preserve">Trends Cogn. Sci. (Regul. Ed.) </w:t>
      </w:r>
      <w:r>
        <w:rPr/>
        <w:t xml:space="preserve">10, 538–545. </w:t>
      </w:r>
    </w:p>
    <w:p>
      <w:pPr>
        <w:pStyle w:val="TextBody"/>
        <w:bidi w:val="0"/>
        <w:spacing w:before="0" w:after="283"/>
        <w:jc w:val="start"/>
        <w:rPr/>
      </w:pPr>
      <w:bookmarkStart w:id="31" w:name="B32"/>
      <w:bookmarkEnd w:id="31"/>
      <w:r>
        <w:rPr/>
        <w:t xml:space="preserve">Thierry, G., Martin, C. D., Downing, P., and Pegna, A. J. (2007). Controlling for interstimulus perceptual variance abolishes N170 face selectivity. </w:t>
      </w:r>
      <w:r>
        <w:rPr>
          <w:i/>
        </w:rPr>
        <w:t xml:space="preserve">Nat. Neurosci. </w:t>
      </w:r>
      <w:r>
        <w:rPr/>
        <w:t xml:space="preserve">10, 505–511. </w:t>
      </w:r>
    </w:p>
    <w:p>
      <w:pPr>
        <w:pStyle w:val="TextBody"/>
        <w:bidi w:val="0"/>
        <w:spacing w:before="0" w:after="283"/>
        <w:jc w:val="start"/>
        <w:rPr/>
      </w:pPr>
      <w:bookmarkStart w:id="32" w:name="B33"/>
      <w:bookmarkEnd w:id="32"/>
      <w:r>
        <w:rPr/>
        <w:t xml:space="preserve">van Rijsbergen, N. J., and Schyns, P. G. (2009). Dynamics of trimming the content of face representations for categorization in the brain. </w:t>
      </w:r>
      <w:r>
        <w:rPr>
          <w:i/>
        </w:rPr>
        <w:t xml:space="preserve">PLoS Comput. Biol. </w:t>
      </w:r>
      <w:r>
        <w:rPr/>
        <w:t xml:space="preserve">5, e1000561. doi: 10. 1371/journal. pcbi. 1000561 </w:t>
      </w:r>
    </w:p>
    <w:p>
      <w:pPr>
        <w:pStyle w:val="TextBody"/>
        <w:bidi w:val="0"/>
        <w:spacing w:before="0" w:after="283"/>
        <w:jc w:val="start"/>
        <w:rPr/>
      </w:pPr>
      <w:bookmarkStart w:id="33" w:name="B34"/>
      <w:bookmarkEnd w:id="33"/>
      <w:r>
        <w:rPr/>
        <w:t xml:space="preserve">VanRullen, R. (2006). On second glance: still no high-level pop-out effect for faces. </w:t>
      </w:r>
      <w:r>
        <w:rPr>
          <w:i/>
        </w:rPr>
        <w:t xml:space="preserve">Vision Res. </w:t>
      </w:r>
      <w:r>
        <w:rPr/>
        <w:t xml:space="preserve">46, 3017–3027; author reply 3028–3035. </w:t>
      </w:r>
    </w:p>
    <w:p>
      <w:pPr>
        <w:pStyle w:val="TextBody"/>
        <w:bidi w:val="0"/>
        <w:spacing w:before="0" w:after="283"/>
        <w:jc w:val="start"/>
        <w:rPr/>
      </w:pPr>
      <w:bookmarkStart w:id="34" w:name="B35"/>
      <w:bookmarkEnd w:id="34"/>
      <w:r>
        <w:rPr/>
        <w:t xml:space="preserve">VanRullen, R., and Thorpe, S. J. (2001). The time course of visual processing: from early perception to decision-making. </w:t>
      </w:r>
      <w:r>
        <w:rPr>
          <w:i/>
        </w:rPr>
        <w:t xml:space="preserve">J. Cogn. Neurosci. </w:t>
      </w:r>
      <w:r>
        <w:rPr/>
        <w:t xml:space="preserve">13, 454–461. </w:t>
      </w:r>
    </w:p>
    <w:p>
      <w:pPr>
        <w:pStyle w:val="TextBody"/>
        <w:bidi w:val="0"/>
        <w:spacing w:before="0" w:after="283"/>
        <w:jc w:val="start"/>
        <w:rPr/>
      </w:pPr>
      <w:bookmarkStart w:id="35" w:name="B36"/>
      <w:bookmarkEnd w:id="35"/>
      <w:r>
        <w:rPr/>
        <w:t xml:space="preserve">Vizioli, L., Foreman, K., Rousselet, G. A., and Caldara, R. (2010a). Inverting faces elicits sensitivity to race on the N170 component: a cross-cultural study. </w:t>
      </w:r>
      <w:r>
        <w:rPr>
          <w:i/>
        </w:rPr>
        <w:t xml:space="preserve">J. Vis. </w:t>
      </w:r>
      <w:r>
        <w:rPr/>
        <w:t xml:space="preserve">10, 11–23. </w:t>
      </w:r>
    </w:p>
    <w:p>
      <w:pPr>
        <w:pStyle w:val="TextBody"/>
        <w:bidi w:val="0"/>
        <w:spacing w:before="0" w:after="283"/>
        <w:jc w:val="start"/>
        <w:rPr/>
      </w:pPr>
      <w:bookmarkStart w:id="36" w:name="B37"/>
      <w:bookmarkEnd w:id="36"/>
      <w:r>
        <w:rPr/>
        <w:t xml:space="preserve">Vizioli, L., Rousselet, G. A., and Caldara, R. (2010b). Neural repetition suppression to identity is abolished by other-race faces. </w:t>
      </w:r>
      <w:r>
        <w:rPr>
          <w:i/>
        </w:rPr>
        <w:t xml:space="preserve">Proc. Natl. Acad. Sci. U. S. A. </w:t>
      </w:r>
      <w:r>
        <w:rPr/>
        <w:t xml:space="preserve">107, 20081–20086. </w:t>
      </w:r>
    </w:p>
    <w:p>
      <w:pPr>
        <w:pStyle w:val="TextBody"/>
        <w:bidi w:val="0"/>
        <w:spacing w:before="0" w:after="283"/>
        <w:jc w:val="start"/>
        <w:rPr/>
      </w:pPr>
      <w:bookmarkStart w:id="37" w:name="B38"/>
      <w:bookmarkEnd w:id="37"/>
      <w:r>
        <w:rPr/>
        <w:t xml:space="preserve">Wilcox, R. R. (2005). </w:t>
      </w:r>
      <w:r>
        <w:rPr>
          <w:i/>
        </w:rPr>
        <w:t xml:space="preserve">Introduction to Robust Estimation and Hypothesis Testing </w:t>
      </w:r>
      <w:r>
        <w:rPr/>
        <w:t xml:space="preserve">, 2nd Edn. New York, NY: Elsevier Academic Press.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https://assignbuster.com/visual-object-categorization-in-the-brain-what-can-we-really-learn-from-erp-peaks/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Visual object categorization in the brai...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Visual object categorization in the brain: what can we really learn from erp peak...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Visual object categorization in the brain: what can we really learn from erp peak...</dc:title>
  <dc:subject>Health &amp; Medicine;</dc:subject>
  <dc:creator>AssignBuster</dc:creator>
  <cp:keywords/>
  <dc:description>J, and Schyns, P.G.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