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"https://assignbuster.com/corrigendum-biofunctional-understanding-and-judgment-of-size/"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biofunctional understanding and judgment of size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  <w:t xml:space="preserve">Biofunctional Understanding and Judgment of Size </w:t>
      </w:r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Jin, Z., Lee, Y., and Yuan, Z. (2016). Front. Psychol. 7: 436. doi: 10. 3389/fpsyg. 2016. 00436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an error. It was stated that “ Chinese word frequency was estimated from a database with a corpus of over 973, 338 Chinese dissyllable words (Modern Chinese Character Frequency List, </w:t>
      </w:r>
      <w:hyperlink w:anchor="B1">
        <w:r>
          <w:rPr>
            <w:rStyle w:val="a8"/>
          </w:rPr>
          <w:t xml:space="preserve">Da, 2004 </w:t>
        </w:r>
      </w:hyperlink>
      <w:r>
        <w:rPr/>
        <w:t xml:space="preserve">).” The database title was incorrect and may affect the future replication of this research.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correction has been made to the </w:t>
      </w:r>
      <w:r>
        <w:rPr>
          <w:i/>
        </w:rPr>
        <w:t xml:space="preserve">Materials and Methods </w:t>
      </w:r>
      <w:r>
        <w:rPr/>
        <w:t xml:space="preserve">, sub-section </w:t>
      </w:r>
      <w:r>
        <w:rPr>
          <w:i/>
        </w:rPr>
        <w:t xml:space="preserve">Experiment 2 </w:t>
      </w:r>
      <w:r>
        <w:rPr/>
        <w:t xml:space="preserve">, sub sub-section </w:t>
      </w:r>
      <w:r>
        <w:rPr>
          <w:i/>
        </w:rPr>
        <w:t xml:space="preserve">Materials </w:t>
      </w:r>
      <w:r>
        <w:rPr/>
        <w:t xml:space="preserve">, Paragraph 1: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set of disyllabic Korean words consisted of Sino-Korean words correspond closely to modern Chinese (Mandarin) in phonological structure and </w:t>
      </w:r>
      <w:r>
        <w:rPr>
          <w:i/>
        </w:rPr>
        <w:t xml:space="preserve">pure </w:t>
      </w:r>
      <w:r>
        <w:rPr/>
        <w:t xml:space="preserve">Korean words lacking a clear Chinese phonological translation were selected from a corpus of Korean words that was developed by the Korean Advanced Institute of Science and Technology ( </w:t>
      </w:r>
      <w:hyperlink w:anchor="B2">
        <w:r>
          <w:rPr>
            <w:rStyle w:val="a8"/>
          </w:rPr>
          <w:t xml:space="preserve">KAIST, 1999 </w:t>
        </w:r>
      </w:hyperlink>
      <w:r>
        <w:rPr/>
        <w:t xml:space="preserve">). A different set of Chinese words, possessed similar word frequency to the Chinese words from which the Sino-Korean words were derived, was chosen for generating Korean disyllabic non-words. Chinese word frequency was estimated from a database with a corpus of over 973, 338 Chinese dissyllable words (Bigram frequencies and mutual information in Modern Chinese, </w:t>
      </w:r>
      <w:hyperlink w:anchor="B1">
        <w:r>
          <w:rPr>
            <w:rStyle w:val="a8"/>
          </w:rPr>
          <w:t xml:space="preserve">Da, 2004 </w:t>
        </w:r>
      </w:hyperlink>
      <w:r>
        <w:rPr/>
        <w:t xml:space="preserve">). Given the fact that each Korean syllable possesses one-to-one correspondence between letters and phonemes ( </w:t>
      </w:r>
      <w:hyperlink w:anchor="B3">
        <w:r>
          <w:rPr>
            <w:rStyle w:val="a8"/>
          </w:rPr>
          <w:t xml:space="preserve">Taylor, 1980 </w:t>
        </w:r>
      </w:hyperlink>
      <w:r>
        <w:rPr/>
        <w:t xml:space="preserve">), a number of Korean disyllables were then created to resemble the pronunciations of these Chinese words and none of them are words.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3" w:name="B1"/>
      <w:bookmarkEnd w:id="3"/>
      <w:r>
        <w:rPr/>
        <w:t xml:space="preserve">Da, J. (2004). </w:t>
      </w:r>
      <w:r>
        <w:rPr>
          <w:i/>
        </w:rPr>
        <w:t xml:space="preserve">Bigram Frequencies and Mutual Information in Modern Chinese </w:t>
      </w:r>
      <w:r>
        <w:rPr/>
        <w:t xml:space="preserve">. Available at: http://lingua. mtsu. edu/chinese-computing/ </w:t>
      </w:r>
    </w:p>
    <w:p>
      <w:pPr>
        <w:pStyle w:val="TextBody"/>
        <w:bidi w:val="0"/>
        <w:spacing w:before="0" w:after="283"/>
        <w:jc w:val="start"/>
        <w:rPr/>
      </w:pPr>
      <w:bookmarkStart w:id="4" w:name="B2"/>
      <w:bookmarkEnd w:id="4"/>
      <w:r>
        <w:rPr/>
        <w:t xml:space="preserve">KAIST (1999). </w:t>
      </w:r>
      <w:r>
        <w:rPr>
          <w:i/>
        </w:rPr>
        <w:t xml:space="preserve">KAIST Corpus </w:t>
      </w:r>
      <w:r>
        <w:rPr/>
        <w:t xml:space="preserve">. Available online at: http://semanticweb. kaist. ac. kr/home/index. php/KAIST_Corpus . </w:t>
      </w:r>
    </w:p>
    <w:p>
      <w:pPr>
        <w:pStyle w:val="TextBody"/>
        <w:bidi w:val="0"/>
        <w:spacing w:before="0" w:after="283"/>
        <w:jc w:val="start"/>
        <w:rPr/>
      </w:pPr>
      <w:bookmarkStart w:id="5" w:name="B3"/>
      <w:bookmarkEnd w:id="5"/>
      <w:r>
        <w:rPr/>
        <w:t xml:space="preserve">Taylor, I. (1980). “ The Korean writing system: an alphabet? A syllabary? A logography?,” in </w:t>
      </w:r>
      <w:r>
        <w:rPr>
          <w:i/>
        </w:rPr>
        <w:t xml:space="preserve">Processing of Visible Language </w:t>
      </w:r>
      <w:r>
        <w:rPr/>
        <w:t xml:space="preserve">, eds P. A. Kolers, M. E. Wrolstad, and H. Bouma (New York, NY: Plenum), 67–82.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https://assignbuster.com/corrigendum-biofunctional-understanding-and-judgment-of-size/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biofunctional understanding...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biofunctional understanding and judgment of size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biofunctional understanding and judgment of size</dc:title>
  <dc:subject>Health &amp; Medicine;</dc:subject>
  <dc:creator>AssignBuster</dc:creator>
  <cp:keywords/>
  <dc:description>A correction has been made to the Materials and Methods, sub-section Experiment 2, sub sub-section Materials, Paragraph 1: A set of disyllabic Korean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