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problem in pay system</w:t>
        </w:r>
      </w:hyperlink>
      <w:bookmarkEnd w:id="0"/>
    </w:p>
    <w:p>
      <w:r>
        <w:br w:type="page"/>
      </w:r>
    </w:p>
    <w:p>
      <w:pPr>
        <w:pStyle w:val="TextBody"/>
        <w:bidi w:val="0"/>
        <w:jc w:val="start"/>
        <w:rPr/>
      </w:pPr>
      <w:r>
        <w:rPr/>
        <w:t xml:space="preserve">1. Are the CCUA department’s current pay practices concerning data processor IIs and computer analyst Is externally equitable? Explain your answer. Pay practice in CCUA: </w:t>
      </w:r>
    </w:p>
    <w:p>
      <w:pPr>
        <w:pStyle w:val="TextBody"/>
        <w:numPr>
          <w:ilvl w:val="0"/>
          <w:numId w:val="1"/>
        </w:numPr>
        <w:tabs>
          <w:tab w:val="clear" w:pos="1134"/>
          <w:tab w:val="left" w:pos="709" w:leader="none"/>
        </w:tabs>
        <w:bidi w:val="0"/>
        <w:spacing w:before="0" w:after="0"/>
        <w:ind w:start="709" w:hanging="283"/>
        <w:jc w:val="start"/>
        <w:rPr/>
      </w:pPr>
      <w:r>
        <w:rPr/>
        <w:t xml:space="preserve">Data processor II position: </w:t>
      </w:r>
    </w:p>
    <w:p>
      <w:pPr>
        <w:pStyle w:val="TextBody"/>
        <w:numPr>
          <w:ilvl w:val="1"/>
          <w:numId w:val="1"/>
        </w:numPr>
        <w:tabs>
          <w:tab w:val="clear" w:pos="1134"/>
          <w:tab w:val="left" w:pos="1418" w:leader="none"/>
        </w:tabs>
        <w:bidi w:val="0"/>
        <w:spacing w:before="0" w:after="0"/>
        <w:ind w:start="1418" w:hanging="283"/>
        <w:jc w:val="start"/>
        <w:rPr/>
      </w:pPr>
      <w:r>
        <w:rPr/>
        <w:t xml:space="preserve">$11. 00-$12. 70 per hour. </w:t>
      </w:r>
    </w:p>
    <w:p>
      <w:pPr>
        <w:pStyle w:val="TextBody"/>
        <w:numPr>
          <w:ilvl w:val="1"/>
          <w:numId w:val="1"/>
        </w:numPr>
        <w:tabs>
          <w:tab w:val="clear" w:pos="1134"/>
          <w:tab w:val="left" w:pos="1418" w:leader="none"/>
        </w:tabs>
        <w:bidi w:val="0"/>
        <w:spacing w:before="0" w:after="0"/>
        <w:ind w:start="1418" w:hanging="283"/>
        <w:jc w:val="start"/>
        <w:rPr/>
      </w:pPr>
      <w:r>
        <w:rPr/>
        <w:t xml:space="preserve">$24, 960 per year based on their 40-hour workweek. </w:t>
      </w:r>
    </w:p>
    <w:p>
      <w:pPr>
        <w:pStyle w:val="TextBody"/>
        <w:numPr>
          <w:ilvl w:val="1"/>
          <w:numId w:val="1"/>
        </w:numPr>
        <w:tabs>
          <w:tab w:val="clear" w:pos="1134"/>
          <w:tab w:val="left" w:pos="1418" w:leader="none"/>
        </w:tabs>
        <w:bidi w:val="0"/>
        <w:spacing w:before="0" w:after="0"/>
        <w:ind w:start="1418" w:hanging="283"/>
        <w:jc w:val="start"/>
        <w:rPr/>
      </w:pPr>
      <w:r>
        <w:rPr/>
        <w:t xml:space="preserve">Healthand life issuance are provided by the company at a cost of $950 per year per employee. </w:t>
      </w:r>
    </w:p>
    <w:p>
      <w:pPr>
        <w:pStyle w:val="TextBody"/>
        <w:numPr>
          <w:ilvl w:val="0"/>
          <w:numId w:val="1"/>
        </w:numPr>
        <w:tabs>
          <w:tab w:val="clear" w:pos="1134"/>
          <w:tab w:val="left" w:pos="709" w:leader="none"/>
        </w:tabs>
        <w:bidi w:val="0"/>
        <w:spacing w:before="0" w:after="0"/>
        <w:ind w:start="709" w:hanging="283"/>
        <w:jc w:val="start"/>
        <w:rPr/>
      </w:pPr>
      <w:r>
        <w:rPr/>
        <w:t xml:space="preserve">Computer analyst I position: </w:t>
      </w:r>
    </w:p>
    <w:p>
      <w:pPr>
        <w:pStyle w:val="TextBody"/>
        <w:numPr>
          <w:ilvl w:val="1"/>
          <w:numId w:val="1"/>
        </w:numPr>
        <w:tabs>
          <w:tab w:val="clear" w:pos="1134"/>
          <w:tab w:val="left" w:pos="1418" w:leader="none"/>
        </w:tabs>
        <w:bidi w:val="0"/>
        <w:spacing w:before="0" w:after="0"/>
        <w:ind w:start="1418" w:hanging="283"/>
        <w:jc w:val="start"/>
        <w:rPr/>
      </w:pPr>
      <w:r>
        <w:rPr/>
        <w:t xml:space="preserve">Salary range $25, 500-$32, 500. </w:t>
      </w:r>
    </w:p>
    <w:p>
      <w:pPr>
        <w:pStyle w:val="TextBody"/>
        <w:numPr>
          <w:ilvl w:val="1"/>
          <w:numId w:val="1"/>
        </w:numPr>
        <w:tabs>
          <w:tab w:val="clear" w:pos="1134"/>
          <w:tab w:val="left" w:pos="1418" w:leader="none"/>
        </w:tabs>
        <w:bidi w:val="0"/>
        <w:spacing w:before="0" w:after="0"/>
        <w:ind w:start="1418" w:hanging="283"/>
        <w:jc w:val="start"/>
        <w:rPr/>
      </w:pPr>
      <w:r>
        <w:rPr/>
        <w:t xml:space="preserve">The average salary paid to the eight incumbents is $31, 500. </w:t>
      </w:r>
    </w:p>
    <w:p>
      <w:pPr>
        <w:pStyle w:val="TextBody"/>
        <w:numPr>
          <w:ilvl w:val="1"/>
          <w:numId w:val="1"/>
        </w:numPr>
        <w:tabs>
          <w:tab w:val="clear" w:pos="1134"/>
          <w:tab w:val="left" w:pos="1418" w:leader="none"/>
        </w:tabs>
        <w:bidi w:val="0"/>
        <w:spacing w:before="0" w:after="0"/>
        <w:ind w:start="1418" w:hanging="283"/>
        <w:jc w:val="start"/>
        <w:rPr/>
      </w:pPr>
      <w:r>
        <w:rPr/>
        <w:t xml:space="preserve">Health and life issuance are provided by the company at a cost of $950 per year per employee. </w:t>
      </w:r>
    </w:p>
    <w:p>
      <w:pPr>
        <w:pStyle w:val="TextBody"/>
        <w:numPr>
          <w:ilvl w:val="1"/>
          <w:numId w:val="1"/>
        </w:numPr>
        <w:tabs>
          <w:tab w:val="clear" w:pos="1134"/>
          <w:tab w:val="left" w:pos="1418" w:leader="none"/>
        </w:tabs>
        <w:bidi w:val="0"/>
        <w:spacing w:before="0" w:after="0"/>
        <w:ind w:start="1418" w:hanging="283"/>
        <w:jc w:val="start"/>
        <w:rPr/>
      </w:pPr>
      <w:r>
        <w:rPr/>
        <w:t xml:space="preserve">Survey data: </w:t>
      </w:r>
    </w:p>
    <w:tbl>
      <w:tblPr>
        <w:tblW w:w="9390" w:type="dxa"/>
        <w:jc w:val="start"/>
        <w:tblInd w:w="1411" w:type="dxa"/>
        <w:tblLayout w:type="fixed"/>
        <w:tblCellMar>
          <w:top w:w="75" w:type="dxa"/>
          <w:start w:w="75" w:type="dxa"/>
          <w:bottom w:w="75" w:type="dxa"/>
          <w:end w:w="75" w:type="dxa"/>
        </w:tblCellMar>
      </w:tblPr>
      <w:tblGrid>
        <w:gridCol w:w="1415"/>
        <w:gridCol w:w="935"/>
        <w:gridCol w:w="1055"/>
        <w:gridCol w:w="710"/>
        <w:gridCol w:w="710"/>
        <w:gridCol w:w="1055"/>
        <w:gridCol w:w="1115"/>
        <w:gridCol w:w="995"/>
        <w:gridCol w:w="1400"/>
      </w:tblGrid>
      <w:tr>
        <w:trPr/>
        <w:tc>
          <w:tcPr>
            <w:tcW w:w="141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93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CCUA </w:t>
            </w:r>
          </w:p>
        </w:tc>
        <w:tc>
          <w:tcPr>
            <w:tcW w:w="105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Average salary </w:t>
            </w:r>
          </w:p>
        </w:tc>
        <w:tc>
          <w:tcPr>
            <w:tcW w:w="7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Mfg/ Consumer </w:t>
            </w:r>
          </w:p>
        </w:tc>
        <w:tc>
          <w:tcPr>
            <w:tcW w:w="7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Mfg/ Industrial </w:t>
            </w:r>
          </w:p>
        </w:tc>
        <w:tc>
          <w:tcPr>
            <w:tcW w:w="105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Banking </w:t>
            </w:r>
          </w:p>
        </w:tc>
        <w:tc>
          <w:tcPr>
            <w:tcW w:w="111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Other Financial Services </w:t>
            </w:r>
          </w:p>
        </w:tc>
        <w:tc>
          <w:tcPr>
            <w:tcW w:w="99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DP services </w:t>
            </w:r>
          </w:p>
        </w:tc>
        <w:tc>
          <w:tcPr>
            <w:tcW w:w="140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Wholesale distribution </w:t>
            </w:r>
          </w:p>
        </w:tc>
      </w:tr>
      <w:tr>
        <w:trPr/>
        <w:tc>
          <w:tcPr>
            <w:tcW w:w="14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Junior analyst and programmer </w:t>
            </w:r>
          </w:p>
        </w:tc>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31, 500 </w:t>
            </w:r>
          </w:p>
        </w:tc>
        <w:tc>
          <w:tcPr>
            <w:tcW w:w="10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35, 156 </w:t>
            </w:r>
          </w:p>
        </w:tc>
        <w:tc>
          <w:tcPr>
            <w:tcW w:w="7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33, 750 </w:t>
            </w:r>
          </w:p>
        </w:tc>
        <w:tc>
          <w:tcPr>
            <w:tcW w:w="7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40, 714 </w:t>
            </w:r>
          </w:p>
        </w:tc>
        <w:tc>
          <w:tcPr>
            <w:tcW w:w="10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35, 000 </w:t>
            </w:r>
          </w:p>
        </w:tc>
        <w:tc>
          <w:tcPr>
            <w:tcW w:w="11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32, 143 </w:t>
            </w:r>
          </w:p>
        </w:tc>
        <w:tc>
          <w:tcPr>
            <w:tcW w:w="9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37, 500 </w:t>
            </w:r>
          </w:p>
        </w:tc>
        <w:tc>
          <w:tcPr>
            <w:tcW w:w="14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32, 875 </w:t>
            </w:r>
          </w:p>
        </w:tc>
      </w:tr>
      <w:tr>
        <w:trPr/>
        <w:tc>
          <w:tcPr>
            <w:tcW w:w="14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Data processor </w:t>
            </w:r>
          </w:p>
        </w:tc>
        <w:tc>
          <w:tcPr>
            <w:tcW w:w="9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24, 960 </w:t>
            </w:r>
          </w:p>
        </w:tc>
        <w:tc>
          <w:tcPr>
            <w:tcW w:w="10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27, 500 </w:t>
            </w:r>
          </w:p>
        </w:tc>
        <w:tc>
          <w:tcPr>
            <w:tcW w:w="7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26, 000 </w:t>
            </w:r>
          </w:p>
        </w:tc>
        <w:tc>
          <w:tcPr>
            <w:tcW w:w="7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29, 000 </w:t>
            </w:r>
          </w:p>
        </w:tc>
        <w:tc>
          <w:tcPr>
            <w:tcW w:w="105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28, 000 </w:t>
            </w:r>
          </w:p>
        </w:tc>
        <w:tc>
          <w:tcPr>
            <w:tcW w:w="111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26, 500 </w:t>
            </w:r>
          </w:p>
        </w:tc>
        <w:tc>
          <w:tcPr>
            <w:tcW w:w="9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26, 000 </w:t>
            </w:r>
          </w:p>
        </w:tc>
        <w:tc>
          <w:tcPr>
            <w:tcW w:w="140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27, 000 </w:t>
            </w:r>
          </w:p>
        </w:tc>
      </w:tr>
    </w:tbl>
    <w:p>
      <w:pPr>
        <w:pStyle w:val="TextBody"/>
        <w:numPr>
          <w:ilvl w:val="0"/>
          <w:numId w:val="1"/>
        </w:numPr>
        <w:tabs>
          <w:tab w:val="clear" w:pos="1134"/>
          <w:tab w:val="left" w:pos="709" w:leader="none"/>
        </w:tabs>
        <w:bidi w:val="0"/>
        <w:spacing w:before="0" w:after="0"/>
        <w:ind w:start="709" w:hanging="283"/>
        <w:jc w:val="start"/>
        <w:rPr/>
      </w:pPr>
      <w:r>
        <w:rPr/>
        <w:t xml:space="preserve">Data processor II position closely matches the survey’s Data processor. The computer analyst position is most comparable with the survey’s junior analyst and programmer. </w:t>
      </w:r>
    </w:p>
    <w:p>
      <w:pPr>
        <w:pStyle w:val="TextBody"/>
        <w:numPr>
          <w:ilvl w:val="0"/>
          <w:numId w:val="1"/>
        </w:numPr>
        <w:tabs>
          <w:tab w:val="clear" w:pos="1134"/>
          <w:tab w:val="left" w:pos="709" w:leader="none"/>
        </w:tabs>
        <w:bidi w:val="0"/>
        <w:spacing w:before="0" w:after="0"/>
        <w:ind w:start="709" w:hanging="283"/>
        <w:jc w:val="start"/>
        <w:rPr/>
      </w:pPr>
      <w:r>
        <w:rPr/>
        <w:t xml:space="preserve">Both DP II’s and CA I’s at CCUA are underpaid compared to the market. </w:t>
      </w:r>
    </w:p>
    <w:p>
      <w:pPr>
        <w:pStyle w:val="TextBody"/>
        <w:numPr>
          <w:ilvl w:val="0"/>
          <w:numId w:val="1"/>
        </w:numPr>
        <w:tabs>
          <w:tab w:val="clear" w:pos="1134"/>
          <w:tab w:val="left" w:pos="709" w:leader="none"/>
        </w:tabs>
        <w:bidi w:val="0"/>
        <w:ind w:start="709" w:hanging="283"/>
        <w:jc w:val="start"/>
        <w:rPr/>
      </w:pPr>
      <w:r>
        <w:rPr/>
        <w:t xml:space="preserve">Both DP II’s and CA I’s at CCUA have $950 health and life insurance. </w:t>
      </w:r>
    </w:p>
    <w:p>
      <w:pPr>
        <w:pStyle w:val="TextBody"/>
        <w:bidi w:val="0"/>
        <w:jc w:val="start"/>
        <w:rPr/>
      </w:pPr>
      <w:r>
        <w:rPr/>
        <w:t xml:space="preserve">2. What specific action, if any, do you recommend be taken now? Be specific and justify your recommendations as fully as possible. </w:t>
      </w:r>
    </w:p>
    <w:p>
      <w:pPr>
        <w:pStyle w:val="TextBody"/>
        <w:numPr>
          <w:ilvl w:val="0"/>
          <w:numId w:val="2"/>
        </w:numPr>
        <w:tabs>
          <w:tab w:val="clear" w:pos="1134"/>
          <w:tab w:val="left" w:pos="709" w:leader="none"/>
        </w:tabs>
        <w:bidi w:val="0"/>
        <w:spacing w:before="0" w:after="0"/>
        <w:ind w:start="709" w:hanging="283"/>
        <w:jc w:val="start"/>
        <w:rPr/>
      </w:pPr>
      <w:r>
        <w:rPr/>
        <w:t xml:space="preserve">Conduct a wage survey: Who is the relevant labor market? What is the competition paying? What sources for market data? What benchmark jobs should be included? Get the survey done in the rural southwest area more in the locality where the department is situated so that data is more comparable and find the other benefits of the survey companies. </w:t>
      </w:r>
    </w:p>
    <w:p>
      <w:pPr>
        <w:pStyle w:val="TextBody"/>
        <w:numPr>
          <w:ilvl w:val="0"/>
          <w:numId w:val="2"/>
        </w:numPr>
        <w:tabs>
          <w:tab w:val="clear" w:pos="1134"/>
          <w:tab w:val="left" w:pos="709" w:leader="none"/>
        </w:tabs>
        <w:bidi w:val="0"/>
        <w:ind w:start="709" w:hanging="283"/>
        <w:jc w:val="start"/>
        <w:rPr/>
      </w:pPr>
      <w:r>
        <w:rPr/>
        <w:t xml:space="preserve">Choose a pay policy and develop a pay structure: decrease the number of the employee and pay the higher salary. Or hire employees to buy by using fewer recruitment costs and training costs. Hire and pay employees following the policy and the structure. </w:t>
      </w:r>
    </w:p>
    <w:p>
      <w:pPr>
        <w:pStyle w:val="TextBody"/>
        <w:bidi w:val="0"/>
        <w:jc w:val="start"/>
        <w:rPr/>
      </w:pPr>
      <w:r>
        <w:rPr/>
        <w:t xml:space="preserve">3. What specific strategy do you recommend for the future so that these types of problems can be anticipated and avoided? Exit interviews: understand the reason for not staying in the company and find the solution to avoid it. </w:t>
      </w:r>
    </w:p>
    <w:p>
      <w:pPr>
        <w:pStyle w:val="TextBody"/>
        <w:numPr>
          <w:ilvl w:val="0"/>
          <w:numId w:val="3"/>
        </w:numPr>
        <w:tabs>
          <w:tab w:val="clear" w:pos="1134"/>
          <w:tab w:val="left" w:pos="709" w:leader="none"/>
        </w:tabs>
        <w:bidi w:val="0"/>
        <w:spacing w:before="0" w:after="0"/>
        <w:ind w:start="709" w:hanging="283"/>
        <w:jc w:val="start"/>
        <w:rPr/>
      </w:pPr>
      <w:r>
        <w:rPr/>
        <w:t xml:space="preserve">Better scanning of local and regional external pay referents, do let employees think you are paying much less than others. </w:t>
      </w:r>
    </w:p>
    <w:p>
      <w:pPr>
        <w:pStyle w:val="TextBody"/>
        <w:numPr>
          <w:ilvl w:val="0"/>
          <w:numId w:val="3"/>
        </w:numPr>
        <w:tabs>
          <w:tab w:val="clear" w:pos="1134"/>
          <w:tab w:val="left" w:pos="709" w:leader="none"/>
        </w:tabs>
        <w:bidi w:val="0"/>
        <w:spacing w:before="0" w:after="0"/>
        <w:ind w:start="709" w:hanging="283"/>
        <w:jc w:val="start"/>
        <w:rPr/>
      </w:pPr>
      <w:r>
        <w:rPr/>
        <w:t xml:space="preserve">Better two-waycommunicationwith the employee. Do the employee satisfaction survey once a year before somebody is trying to quit. </w:t>
      </w:r>
    </w:p>
    <w:p>
      <w:pPr>
        <w:pStyle w:val="TextBody"/>
        <w:numPr>
          <w:ilvl w:val="0"/>
          <w:numId w:val="3"/>
        </w:numPr>
        <w:tabs>
          <w:tab w:val="clear" w:pos="1134"/>
          <w:tab w:val="left" w:pos="709" w:leader="none"/>
        </w:tabs>
        <w:bidi w:val="0"/>
        <w:spacing w:before="0" w:after="0"/>
        <w:ind w:start="709" w:hanging="283"/>
        <w:jc w:val="start"/>
        <w:rPr/>
      </w:pPr>
      <w:r>
        <w:rPr/>
        <w:t xml:space="preserve">Provide no monetary benefits. </w:t>
      </w:r>
    </w:p>
    <w:p>
      <w:pPr>
        <w:pStyle w:val="TextBody"/>
        <w:numPr>
          <w:ilvl w:val="0"/>
          <w:numId w:val="3"/>
        </w:numPr>
        <w:tabs>
          <w:tab w:val="clear" w:pos="1134"/>
          <w:tab w:val="left" w:pos="709" w:leader="none"/>
        </w:tabs>
        <w:bidi w:val="0"/>
        <w:ind w:start="709" w:hanging="283"/>
        <w:jc w:val="start"/>
        <w:rPr/>
      </w:pPr>
      <w:r>
        <w:rPr/>
        <w:t xml:space="preserve">Provide a larger budget for job categories. </w:t>
      </w:r>
    </w:p>
    <w:p>
      <w:pPr>
        <w:pStyle w:val="TextBody"/>
        <w:bidi w:val="0"/>
        <w:jc w:val="start"/>
        <w:rPr/>
      </w:pPr>
      <w:r>
        <w:rPr/>
        <w:t xml:space="preserve">4. What additional information in this situation would have enabled you to improve the quality of your recommendations? Improve the exitinterviewand focus on the questions like: </w:t>
      </w:r>
    </w:p>
    <w:p>
      <w:pPr>
        <w:pStyle w:val="TextBody"/>
        <w:numPr>
          <w:ilvl w:val="0"/>
          <w:numId w:val="4"/>
        </w:numPr>
        <w:tabs>
          <w:tab w:val="clear" w:pos="1134"/>
          <w:tab w:val="left" w:pos="709" w:leader="none"/>
        </w:tabs>
        <w:bidi w:val="0"/>
        <w:spacing w:before="0" w:after="0"/>
        <w:ind w:start="709" w:hanging="283"/>
        <w:jc w:val="start"/>
        <w:rPr/>
      </w:pPr>
      <w:r>
        <w:rPr/>
        <w:t xml:space="preserve">What is your primary reason for leaving? </w:t>
      </w:r>
    </w:p>
    <w:p>
      <w:pPr>
        <w:pStyle w:val="TextBody"/>
        <w:numPr>
          <w:ilvl w:val="0"/>
          <w:numId w:val="4"/>
        </w:numPr>
        <w:tabs>
          <w:tab w:val="clear" w:pos="1134"/>
          <w:tab w:val="left" w:pos="709" w:leader="none"/>
        </w:tabs>
        <w:bidi w:val="0"/>
        <w:spacing w:before="0" w:after="0"/>
        <w:ind w:start="709" w:hanging="283"/>
        <w:jc w:val="start"/>
        <w:rPr/>
      </w:pPr>
      <w:r>
        <w:rPr/>
        <w:t xml:space="preserve">Did anything trigger your decision to leave? </w:t>
      </w:r>
    </w:p>
    <w:p>
      <w:pPr>
        <w:pStyle w:val="TextBody"/>
        <w:numPr>
          <w:ilvl w:val="0"/>
          <w:numId w:val="4"/>
        </w:numPr>
        <w:tabs>
          <w:tab w:val="clear" w:pos="1134"/>
          <w:tab w:val="left" w:pos="709" w:leader="none"/>
        </w:tabs>
        <w:bidi w:val="0"/>
        <w:spacing w:before="0" w:after="0"/>
        <w:ind w:start="709" w:hanging="283"/>
        <w:jc w:val="start"/>
        <w:rPr/>
      </w:pPr>
      <w:r>
        <w:rPr/>
        <w:t xml:space="preserve">What was most satisfying about your job? </w:t>
      </w:r>
    </w:p>
    <w:p>
      <w:pPr>
        <w:pStyle w:val="TextBody"/>
        <w:numPr>
          <w:ilvl w:val="0"/>
          <w:numId w:val="4"/>
        </w:numPr>
        <w:tabs>
          <w:tab w:val="clear" w:pos="1134"/>
          <w:tab w:val="left" w:pos="709" w:leader="none"/>
        </w:tabs>
        <w:bidi w:val="0"/>
        <w:spacing w:before="0" w:after="0"/>
        <w:ind w:start="709" w:hanging="283"/>
        <w:jc w:val="start"/>
        <w:rPr/>
      </w:pPr>
      <w:r>
        <w:rPr/>
        <w:t xml:space="preserve">What was the least satisfying about your job? </w:t>
      </w:r>
    </w:p>
    <w:p>
      <w:pPr>
        <w:pStyle w:val="TextBody"/>
        <w:numPr>
          <w:ilvl w:val="0"/>
          <w:numId w:val="4"/>
        </w:numPr>
        <w:tabs>
          <w:tab w:val="clear" w:pos="1134"/>
          <w:tab w:val="left" w:pos="709" w:leader="none"/>
        </w:tabs>
        <w:bidi w:val="0"/>
        <w:spacing w:before="0" w:after="0"/>
        <w:ind w:start="709" w:hanging="283"/>
        <w:jc w:val="start"/>
        <w:rPr/>
      </w:pPr>
      <w:r>
        <w:rPr/>
        <w:t xml:space="preserve">What would you change about your job? </w:t>
      </w:r>
    </w:p>
    <w:p>
      <w:pPr>
        <w:pStyle w:val="TextBody"/>
        <w:numPr>
          <w:ilvl w:val="0"/>
          <w:numId w:val="4"/>
        </w:numPr>
        <w:tabs>
          <w:tab w:val="clear" w:pos="1134"/>
          <w:tab w:val="left" w:pos="709" w:leader="none"/>
        </w:tabs>
        <w:bidi w:val="0"/>
        <w:spacing w:before="0" w:after="0"/>
        <w:ind w:start="709" w:hanging="283"/>
        <w:jc w:val="start"/>
        <w:rPr/>
      </w:pPr>
      <w:r>
        <w:rPr/>
        <w:t xml:space="preserve">Find some information about pay equity information: http://www. hrsdc. gc. ca/eng/labour/equality/pay_equity/about/guide. shtml </w:t>
      </w:r>
    </w:p>
    <w:p>
      <w:pPr>
        <w:pStyle w:val="TextBody"/>
        <w:numPr>
          <w:ilvl w:val="0"/>
          <w:numId w:val="4"/>
        </w:numPr>
        <w:tabs>
          <w:tab w:val="clear" w:pos="1134"/>
          <w:tab w:val="left" w:pos="709" w:leader="none"/>
        </w:tabs>
        <w:bidi w:val="0"/>
        <w:ind w:start="709" w:hanging="283"/>
        <w:jc w:val="start"/>
        <w:rPr/>
      </w:pPr>
      <w:r>
        <w:rPr/>
        <w:t xml:space="preserve">Conduct the web search O*NET to find if there is any help. </w:t>
      </w:r>
    </w:p>
    <w:p>
      <w:pPr>
        <w:pStyle w:val="TextBody"/>
        <w:bidi w:val="0"/>
        <w:jc w:val="start"/>
        <w:rPr/>
      </w:pPr>
      <w:r>
        <w:rPr/>
        <w:t xml:space="preserve">5. </w:t>
      </w:r>
    </w:p>
    <w:tbl>
      <w:tblPr>
        <w:tblW w:w="10808" w:type="dxa"/>
        <w:jc w:val="start"/>
        <w:tblInd w:w="-7" w:type="dxa"/>
        <w:tblLayout w:type="fixed"/>
        <w:tblCellMar>
          <w:top w:w="75" w:type="dxa"/>
          <w:start w:w="75" w:type="dxa"/>
          <w:bottom w:w="75" w:type="dxa"/>
          <w:end w:w="75" w:type="dxa"/>
        </w:tblCellMar>
      </w:tblPr>
      <w:tblGrid>
        <w:gridCol w:w="3716"/>
        <w:gridCol w:w="7092"/>
      </w:tblGrid>
      <w:tr>
        <w:trPr/>
        <w:tc>
          <w:tcPr>
            <w:tcW w:w="371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Occupations </w:t>
            </w:r>
          </w:p>
        </w:tc>
        <w:tc>
          <w:tcPr>
            <w:tcW w:w="7092"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Wage &amp; employment trend </w:t>
            </w:r>
          </w:p>
        </w:tc>
      </w:tr>
      <w:tr>
        <w:trPr/>
        <w:tc>
          <w:tcPr>
            <w:tcW w:w="37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Computer systems analysts </w:t>
            </w:r>
          </w:p>
        </w:tc>
        <w:tc>
          <w:tcPr>
            <w:tcW w:w="7092" w:type="dxa"/>
            <w:tcBorders>
              <w:start w:val="double" w:sz="2" w:space="0" w:color="808080"/>
              <w:bottom w:val="double" w:sz="2" w:space="0" w:color="808080"/>
              <w:end w:val="double" w:sz="2" w:space="0" w:color="808080"/>
            </w:tcBorders>
            <w:vAlign w:val="center"/>
          </w:tcPr>
          <w:p>
            <w:pPr>
              <w:pStyle w:val="TableContents"/>
              <w:numPr>
                <w:ilvl w:val="0"/>
                <w:numId w:val="5"/>
              </w:numPr>
              <w:tabs>
                <w:tab w:val="clear" w:pos="1134"/>
                <w:tab w:val="left" w:pos="709" w:leader="none"/>
              </w:tabs>
              <w:bidi w:val="0"/>
              <w:ind w:start="709" w:hanging="283"/>
              <w:jc w:val="start"/>
              <w:rPr/>
            </w:pPr>
            <w:r>
              <w:rPr/>
              <w:t xml:space="preserve">Median wages (2011) $37. 7 hourly, </w:t>
            </w:r>
          </w:p>
          <w:p>
            <w:pPr>
              <w:pStyle w:val="TableContents"/>
              <w:numPr>
                <w:ilvl w:val="0"/>
                <w:numId w:val="0"/>
              </w:numPr>
              <w:bidi w:val="0"/>
              <w:ind w:hanging="0"/>
              <w:jc w:val="start"/>
              <w:rPr>
                <w:rFonts w:ascii="inherit" w:hAnsi="inherit"/>
              </w:rPr>
            </w:pPr>
            <w:r>
              <w:rPr>
                <w:rFonts w:ascii="inherit" w:hAnsi="inherit"/>
              </w:rPr>
              <w:t xml:space="preserve">$78, 770 annual Employment (2010) </w:t>
            </w:r>
          </w:p>
          <w:p>
            <w:pPr>
              <w:pStyle w:val="TableContents"/>
              <w:numPr>
                <w:ilvl w:val="0"/>
                <w:numId w:val="5"/>
              </w:numPr>
              <w:tabs>
                <w:tab w:val="clear" w:pos="1134"/>
                <w:tab w:val="left" w:pos="709" w:leader="none"/>
              </w:tabs>
              <w:bidi w:val="0"/>
              <w:spacing w:before="0" w:after="0"/>
              <w:ind w:start="709" w:hanging="283"/>
              <w:jc w:val="start"/>
              <w:rPr/>
            </w:pPr>
            <w:r>
              <w:rPr/>
              <w:t xml:space="preserve">544, 000 employees </w:t>
            </w:r>
          </w:p>
          <w:p>
            <w:pPr>
              <w:pStyle w:val="TableContents"/>
              <w:numPr>
                <w:ilvl w:val="0"/>
                <w:numId w:val="5"/>
              </w:numPr>
              <w:tabs>
                <w:tab w:val="clear" w:pos="1134"/>
                <w:tab w:val="left" w:pos="709" w:leader="none"/>
              </w:tabs>
              <w:bidi w:val="0"/>
              <w:spacing w:before="0" w:after="0"/>
              <w:ind w:start="709" w:hanging="283"/>
              <w:jc w:val="start"/>
              <w:rPr/>
            </w:pPr>
            <w:r>
              <w:rPr/>
              <w:t xml:space="preserve">Projected growth (2010-2020) </w:t>
            </w:r>
          </w:p>
          <w:p>
            <w:pPr>
              <w:pStyle w:val="TableContents"/>
              <w:numPr>
                <w:ilvl w:val="0"/>
                <w:numId w:val="5"/>
              </w:numPr>
              <w:tabs>
                <w:tab w:val="clear" w:pos="1134"/>
                <w:tab w:val="left" w:pos="709" w:leader="none"/>
              </w:tabs>
              <w:bidi w:val="0"/>
              <w:spacing w:before="0" w:after="0"/>
              <w:ind w:start="709" w:hanging="283"/>
              <w:jc w:val="start"/>
              <w:rPr/>
            </w:pPr>
            <w:r>
              <w:rPr/>
              <w:t xml:space="preserve">Faster than average (20% to 28%) </w:t>
            </w:r>
          </w:p>
          <w:p>
            <w:pPr>
              <w:pStyle w:val="TableContents"/>
              <w:numPr>
                <w:ilvl w:val="0"/>
                <w:numId w:val="5"/>
              </w:numPr>
              <w:tabs>
                <w:tab w:val="clear" w:pos="1134"/>
                <w:tab w:val="left" w:pos="709" w:leader="none"/>
              </w:tabs>
              <w:bidi w:val="0"/>
              <w:spacing w:before="0" w:after="0"/>
              <w:ind w:start="709" w:hanging="283"/>
              <w:jc w:val="start"/>
              <w:rPr/>
            </w:pPr>
            <w:r>
              <w:rPr/>
              <w:t xml:space="preserve">Projected job openings (2010-2020) 222, 500 </w:t>
            </w:r>
          </w:p>
          <w:p>
            <w:pPr>
              <w:pStyle w:val="TableContents"/>
              <w:numPr>
                <w:ilvl w:val="0"/>
                <w:numId w:val="5"/>
              </w:numPr>
              <w:tabs>
                <w:tab w:val="clear" w:pos="1134"/>
                <w:tab w:val="left" w:pos="709" w:leader="none"/>
              </w:tabs>
              <w:bidi w:val="0"/>
              <w:spacing w:before="0" w:after="0"/>
              <w:ind w:start="709" w:hanging="283"/>
              <w:jc w:val="start"/>
              <w:rPr/>
            </w:pPr>
            <w:r>
              <w:rPr/>
              <w:t xml:space="preserve">Top industries (2010) </w:t>
            </w:r>
          </w:p>
          <w:p>
            <w:pPr>
              <w:pStyle w:val="TableContents"/>
              <w:numPr>
                <w:ilvl w:val="0"/>
                <w:numId w:val="5"/>
              </w:numPr>
              <w:tabs>
                <w:tab w:val="clear" w:pos="1134"/>
                <w:tab w:val="left" w:pos="709" w:leader="none"/>
              </w:tabs>
              <w:bidi w:val="0"/>
              <w:spacing w:before="0" w:after="0"/>
              <w:ind w:start="709" w:hanging="283"/>
              <w:jc w:val="start"/>
              <w:rPr/>
            </w:pPr>
            <w:r>
              <w:rPr/>
              <w:t xml:space="preserve">Professional, Scientific, and Technical Services (33% employed in this sector) </w:t>
            </w:r>
          </w:p>
          <w:p>
            <w:pPr>
              <w:pStyle w:val="TableContents"/>
              <w:numPr>
                <w:ilvl w:val="0"/>
                <w:numId w:val="5"/>
              </w:numPr>
              <w:tabs>
                <w:tab w:val="clear" w:pos="1134"/>
                <w:tab w:val="left" w:pos="709" w:leader="none"/>
              </w:tabs>
              <w:bidi w:val="0"/>
              <w:spacing w:before="0" w:after="283"/>
              <w:ind w:start="709" w:hanging="283"/>
              <w:jc w:val="start"/>
              <w:rPr/>
            </w:pPr>
            <w:r>
              <w:rPr/>
              <w:t xml:space="preserve">Financeand Insurance (14%) </w:t>
            </w:r>
          </w:p>
        </w:tc>
      </w:tr>
      <w:tr>
        <w:trPr/>
        <w:tc>
          <w:tcPr>
            <w:tcW w:w="37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Computer programmer </w:t>
            </w:r>
          </w:p>
        </w:tc>
        <w:tc>
          <w:tcPr>
            <w:tcW w:w="7092" w:type="dxa"/>
            <w:tcBorders>
              <w:start w:val="double" w:sz="2" w:space="0" w:color="808080"/>
              <w:bottom w:val="double" w:sz="2" w:space="0" w:color="808080"/>
              <w:end w:val="double" w:sz="2" w:space="0" w:color="808080"/>
            </w:tcBorders>
            <w:vAlign w:val="center"/>
          </w:tcPr>
          <w:p>
            <w:pPr>
              <w:pStyle w:val="TableContents"/>
              <w:numPr>
                <w:ilvl w:val="0"/>
                <w:numId w:val="5"/>
              </w:numPr>
              <w:tabs>
                <w:tab w:val="clear" w:pos="1134"/>
                <w:tab w:val="left" w:pos="709" w:leader="none"/>
              </w:tabs>
              <w:bidi w:val="0"/>
              <w:spacing w:before="0" w:after="0"/>
              <w:ind w:start="709" w:hanging="283"/>
              <w:jc w:val="start"/>
              <w:rPr/>
            </w:pPr>
            <w:r>
              <w:rPr/>
              <w:t xml:space="preserve">Median wages (2011) $34. 92 hourly, $72, 630 annual Employment (2010) </w:t>
            </w:r>
          </w:p>
          <w:p>
            <w:pPr>
              <w:pStyle w:val="TableContents"/>
              <w:numPr>
                <w:ilvl w:val="0"/>
                <w:numId w:val="5"/>
              </w:numPr>
              <w:tabs>
                <w:tab w:val="clear" w:pos="1134"/>
                <w:tab w:val="left" w:pos="709" w:leader="none"/>
              </w:tabs>
              <w:bidi w:val="0"/>
              <w:spacing w:before="0" w:after="0"/>
              <w:ind w:start="709" w:hanging="283"/>
              <w:jc w:val="start"/>
              <w:rPr/>
            </w:pPr>
            <w:r>
              <w:rPr/>
              <w:t xml:space="preserve">363, 000 employees </w:t>
            </w:r>
          </w:p>
          <w:p>
            <w:pPr>
              <w:pStyle w:val="TableContents"/>
              <w:numPr>
                <w:ilvl w:val="0"/>
                <w:numId w:val="5"/>
              </w:numPr>
              <w:tabs>
                <w:tab w:val="clear" w:pos="1134"/>
                <w:tab w:val="left" w:pos="709" w:leader="none"/>
              </w:tabs>
              <w:bidi w:val="0"/>
              <w:spacing w:before="0" w:after="0"/>
              <w:ind w:start="709" w:hanging="283"/>
              <w:jc w:val="start"/>
              <w:rPr/>
            </w:pPr>
            <w:r>
              <w:rPr/>
              <w:t xml:space="preserve">Projected growth (2010-2020) </w:t>
            </w:r>
          </w:p>
          <w:p>
            <w:pPr>
              <w:pStyle w:val="TableContents"/>
              <w:numPr>
                <w:ilvl w:val="0"/>
                <w:numId w:val="5"/>
              </w:numPr>
              <w:tabs>
                <w:tab w:val="clear" w:pos="1134"/>
                <w:tab w:val="left" w:pos="709" w:leader="none"/>
              </w:tabs>
              <w:bidi w:val="0"/>
              <w:spacing w:before="0" w:after="0"/>
              <w:ind w:start="709" w:hanging="283"/>
              <w:jc w:val="start"/>
              <w:rPr/>
            </w:pPr>
            <w:r>
              <w:rPr/>
              <w:t xml:space="preserve">Average (10% to 19%) </w:t>
            </w:r>
          </w:p>
          <w:p>
            <w:pPr>
              <w:pStyle w:val="TableContents"/>
              <w:numPr>
                <w:ilvl w:val="0"/>
                <w:numId w:val="5"/>
              </w:numPr>
              <w:tabs>
                <w:tab w:val="clear" w:pos="1134"/>
                <w:tab w:val="left" w:pos="709" w:leader="none"/>
              </w:tabs>
              <w:bidi w:val="0"/>
              <w:spacing w:before="0" w:after="0"/>
              <w:ind w:start="709" w:hanging="283"/>
              <w:jc w:val="start"/>
              <w:rPr/>
            </w:pPr>
            <w:r>
              <w:rPr/>
              <w:t xml:space="preserve">Projected job openings (2010-2020) 128, 000 </w:t>
            </w:r>
          </w:p>
          <w:p>
            <w:pPr>
              <w:pStyle w:val="TableContents"/>
              <w:numPr>
                <w:ilvl w:val="0"/>
                <w:numId w:val="5"/>
              </w:numPr>
              <w:tabs>
                <w:tab w:val="clear" w:pos="1134"/>
                <w:tab w:val="left" w:pos="709" w:leader="none"/>
              </w:tabs>
              <w:bidi w:val="0"/>
              <w:spacing w:before="0" w:after="0"/>
              <w:ind w:start="709" w:hanging="283"/>
              <w:jc w:val="start"/>
              <w:rPr/>
            </w:pPr>
            <w:r>
              <w:rPr/>
              <w:t xml:space="preserve">Top industries (2010) </w:t>
            </w:r>
          </w:p>
          <w:p>
            <w:pPr>
              <w:pStyle w:val="TableContents"/>
              <w:numPr>
                <w:ilvl w:val="0"/>
                <w:numId w:val="5"/>
              </w:numPr>
              <w:tabs>
                <w:tab w:val="clear" w:pos="1134"/>
                <w:tab w:val="left" w:pos="709" w:leader="none"/>
              </w:tabs>
              <w:bidi w:val="0"/>
              <w:spacing w:before="0" w:after="0"/>
              <w:ind w:start="709" w:hanging="283"/>
              <w:jc w:val="start"/>
              <w:rPr/>
            </w:pPr>
            <w:r>
              <w:rPr/>
              <w:t xml:space="preserve">Professional, Scientific, and Technical Services </w:t>
            </w:r>
          </w:p>
          <w:p>
            <w:pPr>
              <w:pStyle w:val="TableContents"/>
              <w:numPr>
                <w:ilvl w:val="0"/>
                <w:numId w:val="5"/>
              </w:numPr>
              <w:tabs>
                <w:tab w:val="clear" w:pos="1134"/>
                <w:tab w:val="left" w:pos="709" w:leader="none"/>
              </w:tabs>
              <w:bidi w:val="0"/>
              <w:spacing w:before="0" w:after="283"/>
              <w:ind w:start="709" w:hanging="283"/>
              <w:jc w:val="start"/>
              <w:rPr/>
            </w:pPr>
            <w:r>
              <w:rPr/>
              <w:t xml:space="preserve">Information </w:t>
            </w:r>
          </w:p>
        </w:tc>
      </w:tr>
      <w:tr>
        <w:trPr/>
        <w:tc>
          <w:tcPr>
            <w:tcW w:w="37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Computer and information system manager </w:t>
            </w:r>
          </w:p>
        </w:tc>
        <w:tc>
          <w:tcPr>
            <w:tcW w:w="7092" w:type="dxa"/>
            <w:tcBorders>
              <w:start w:val="double" w:sz="2" w:space="0" w:color="808080"/>
              <w:bottom w:val="double" w:sz="2" w:space="0" w:color="808080"/>
              <w:end w:val="double" w:sz="2" w:space="0" w:color="808080"/>
            </w:tcBorders>
            <w:vAlign w:val="center"/>
          </w:tcPr>
          <w:p>
            <w:pPr>
              <w:pStyle w:val="TableContents"/>
              <w:numPr>
                <w:ilvl w:val="0"/>
                <w:numId w:val="5"/>
              </w:numPr>
              <w:tabs>
                <w:tab w:val="clear" w:pos="1134"/>
                <w:tab w:val="left" w:pos="709" w:leader="none"/>
              </w:tabs>
              <w:bidi w:val="0"/>
              <w:spacing w:before="0" w:after="0"/>
              <w:ind w:start="709" w:hanging="283"/>
              <w:jc w:val="start"/>
              <w:rPr/>
            </w:pPr>
            <w:r>
              <w:rPr/>
              <w:t xml:space="preserve">Median wages (2011) $56. 4 hourly, $118, 010 annual Employment (2010) </w:t>
            </w:r>
          </w:p>
          <w:p>
            <w:pPr>
              <w:pStyle w:val="TableContents"/>
              <w:numPr>
                <w:ilvl w:val="0"/>
                <w:numId w:val="5"/>
              </w:numPr>
              <w:tabs>
                <w:tab w:val="clear" w:pos="1134"/>
                <w:tab w:val="left" w:pos="709" w:leader="none"/>
              </w:tabs>
              <w:bidi w:val="0"/>
              <w:spacing w:before="0" w:after="0"/>
              <w:ind w:start="709" w:hanging="283"/>
              <w:jc w:val="start"/>
              <w:rPr/>
            </w:pPr>
            <w:r>
              <w:rPr/>
              <w:t xml:space="preserve">308, 000 employees Projected growth (2010-2020) </w:t>
            </w:r>
          </w:p>
          <w:p>
            <w:pPr>
              <w:pStyle w:val="TableContents"/>
              <w:numPr>
                <w:ilvl w:val="0"/>
                <w:numId w:val="5"/>
              </w:numPr>
              <w:tabs>
                <w:tab w:val="clear" w:pos="1134"/>
                <w:tab w:val="left" w:pos="709" w:leader="none"/>
              </w:tabs>
              <w:bidi w:val="0"/>
              <w:spacing w:before="0" w:after="0"/>
              <w:ind w:start="709" w:hanging="283"/>
              <w:jc w:val="start"/>
              <w:rPr/>
            </w:pPr>
            <w:r>
              <w:rPr/>
              <w:t xml:space="preserve">Average (10% to 19%) </w:t>
            </w:r>
          </w:p>
          <w:p>
            <w:pPr>
              <w:pStyle w:val="TableContents"/>
              <w:numPr>
                <w:ilvl w:val="0"/>
                <w:numId w:val="5"/>
              </w:numPr>
              <w:tabs>
                <w:tab w:val="clear" w:pos="1134"/>
                <w:tab w:val="left" w:pos="709" w:leader="none"/>
              </w:tabs>
              <w:bidi w:val="0"/>
              <w:spacing w:before="0" w:after="0"/>
              <w:ind w:start="709" w:hanging="283"/>
              <w:jc w:val="start"/>
              <w:rPr/>
            </w:pPr>
            <w:r>
              <w:rPr/>
              <w:t xml:space="preserve">Projected job openings (2010-2020) 102, 800 </w:t>
            </w:r>
          </w:p>
          <w:p>
            <w:pPr>
              <w:pStyle w:val="TableContents"/>
              <w:numPr>
                <w:ilvl w:val="0"/>
                <w:numId w:val="5"/>
              </w:numPr>
              <w:tabs>
                <w:tab w:val="clear" w:pos="1134"/>
                <w:tab w:val="left" w:pos="709" w:leader="none"/>
              </w:tabs>
              <w:bidi w:val="0"/>
              <w:spacing w:before="0" w:after="0"/>
              <w:ind w:start="709" w:hanging="283"/>
              <w:jc w:val="start"/>
              <w:rPr/>
            </w:pPr>
            <w:r>
              <w:rPr/>
              <w:t xml:space="preserve">Top industries (2010) </w:t>
            </w:r>
          </w:p>
          <w:p>
            <w:pPr>
              <w:pStyle w:val="TableContents"/>
              <w:numPr>
                <w:ilvl w:val="0"/>
                <w:numId w:val="5"/>
              </w:numPr>
              <w:tabs>
                <w:tab w:val="clear" w:pos="1134"/>
                <w:tab w:val="left" w:pos="709" w:leader="none"/>
              </w:tabs>
              <w:bidi w:val="0"/>
              <w:spacing w:before="0" w:after="0"/>
              <w:ind w:start="709" w:hanging="283"/>
              <w:jc w:val="start"/>
              <w:rPr/>
            </w:pPr>
            <w:r>
              <w:rPr/>
              <w:t xml:space="preserve">Professional, Scientific, and Technical Services </w:t>
            </w:r>
          </w:p>
          <w:p>
            <w:pPr>
              <w:pStyle w:val="TableContents"/>
              <w:numPr>
                <w:ilvl w:val="0"/>
                <w:numId w:val="5"/>
              </w:numPr>
              <w:tabs>
                <w:tab w:val="clear" w:pos="1134"/>
                <w:tab w:val="left" w:pos="709" w:leader="none"/>
              </w:tabs>
              <w:bidi w:val="0"/>
              <w:spacing w:before="0" w:after="283"/>
              <w:ind w:start="709" w:hanging="283"/>
              <w:jc w:val="start"/>
              <w:rPr/>
            </w:pPr>
            <w:r>
              <w:rPr/>
              <w:t xml:space="preserve">Finance and Insurance </w:t>
            </w:r>
          </w:p>
        </w:tc>
      </w:tr>
      <w:tr>
        <w:trPr/>
        <w:tc>
          <w:tcPr>
            <w:tcW w:w="371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Operations research analysts </w:t>
            </w:r>
          </w:p>
        </w:tc>
        <w:tc>
          <w:tcPr>
            <w:tcW w:w="7092" w:type="dxa"/>
            <w:tcBorders>
              <w:start w:val="double" w:sz="2" w:space="0" w:color="808080"/>
              <w:bottom w:val="double" w:sz="2" w:space="0" w:color="808080"/>
              <w:end w:val="double" w:sz="2" w:space="0" w:color="808080"/>
            </w:tcBorders>
            <w:vAlign w:val="center"/>
          </w:tcPr>
          <w:p>
            <w:pPr>
              <w:pStyle w:val="TableContents"/>
              <w:numPr>
                <w:ilvl w:val="0"/>
                <w:numId w:val="5"/>
              </w:numPr>
              <w:tabs>
                <w:tab w:val="clear" w:pos="1134"/>
                <w:tab w:val="left" w:pos="709" w:leader="none"/>
              </w:tabs>
              <w:bidi w:val="0"/>
              <w:spacing w:before="0" w:after="0"/>
              <w:ind w:start="709" w:hanging="283"/>
              <w:jc w:val="start"/>
              <w:rPr/>
            </w:pPr>
            <w:r>
              <w:rPr/>
              <w:t xml:space="preserve">Median wages (2011) $34. 59 hourly, $71, 950 annual Employment (2010) </w:t>
            </w:r>
          </w:p>
          <w:p>
            <w:pPr>
              <w:pStyle w:val="TableContents"/>
              <w:numPr>
                <w:ilvl w:val="0"/>
                <w:numId w:val="5"/>
              </w:numPr>
              <w:tabs>
                <w:tab w:val="clear" w:pos="1134"/>
                <w:tab w:val="left" w:pos="709" w:leader="none"/>
              </w:tabs>
              <w:bidi w:val="0"/>
              <w:spacing w:before="0" w:after="0"/>
              <w:ind w:start="709" w:hanging="283"/>
              <w:jc w:val="start"/>
              <w:rPr/>
            </w:pPr>
            <w:r>
              <w:rPr/>
              <w:t xml:space="preserve">65, 000 employees </w:t>
            </w:r>
          </w:p>
          <w:p>
            <w:pPr>
              <w:pStyle w:val="TableContents"/>
              <w:numPr>
                <w:ilvl w:val="0"/>
                <w:numId w:val="5"/>
              </w:numPr>
              <w:tabs>
                <w:tab w:val="clear" w:pos="1134"/>
                <w:tab w:val="left" w:pos="709" w:leader="none"/>
              </w:tabs>
              <w:bidi w:val="0"/>
              <w:spacing w:before="0" w:after="0"/>
              <w:ind w:start="709" w:hanging="283"/>
              <w:jc w:val="start"/>
              <w:rPr/>
            </w:pPr>
            <w:r>
              <w:rPr/>
              <w:t xml:space="preserve">Projected growth (2010-2020) </w:t>
            </w:r>
          </w:p>
          <w:p>
            <w:pPr>
              <w:pStyle w:val="TableContents"/>
              <w:numPr>
                <w:ilvl w:val="0"/>
                <w:numId w:val="5"/>
              </w:numPr>
              <w:tabs>
                <w:tab w:val="clear" w:pos="1134"/>
                <w:tab w:val="left" w:pos="709" w:leader="none"/>
              </w:tabs>
              <w:bidi w:val="0"/>
              <w:spacing w:before="0" w:after="0"/>
              <w:ind w:start="709" w:hanging="283"/>
              <w:jc w:val="start"/>
              <w:rPr/>
            </w:pPr>
            <w:r>
              <w:rPr/>
              <w:t xml:space="preserve">Average (10% to 19%) </w:t>
            </w:r>
          </w:p>
          <w:p>
            <w:pPr>
              <w:pStyle w:val="TableContents"/>
              <w:numPr>
                <w:ilvl w:val="0"/>
                <w:numId w:val="5"/>
              </w:numPr>
              <w:tabs>
                <w:tab w:val="clear" w:pos="1134"/>
                <w:tab w:val="left" w:pos="709" w:leader="none"/>
              </w:tabs>
              <w:bidi w:val="0"/>
              <w:spacing w:before="0" w:after="0"/>
              <w:ind w:start="709" w:hanging="283"/>
              <w:jc w:val="start"/>
              <w:rPr/>
            </w:pPr>
            <w:r>
              <w:rPr/>
              <w:t xml:space="preserve">Projected job openings (2010-2020) 30, 000 </w:t>
            </w:r>
          </w:p>
          <w:p>
            <w:pPr>
              <w:pStyle w:val="TableContents"/>
              <w:numPr>
                <w:ilvl w:val="0"/>
                <w:numId w:val="5"/>
              </w:numPr>
              <w:tabs>
                <w:tab w:val="clear" w:pos="1134"/>
                <w:tab w:val="left" w:pos="709" w:leader="none"/>
              </w:tabs>
              <w:bidi w:val="0"/>
              <w:spacing w:before="0" w:after="0"/>
              <w:ind w:start="709" w:hanging="283"/>
              <w:jc w:val="start"/>
              <w:rPr/>
            </w:pPr>
            <w:r>
              <w:rPr/>
              <w:t xml:space="preserve">Top industries (2010) </w:t>
            </w:r>
          </w:p>
          <w:p>
            <w:pPr>
              <w:pStyle w:val="TableContents"/>
              <w:numPr>
                <w:ilvl w:val="0"/>
                <w:numId w:val="5"/>
              </w:numPr>
              <w:tabs>
                <w:tab w:val="clear" w:pos="1134"/>
                <w:tab w:val="left" w:pos="709" w:leader="none"/>
              </w:tabs>
              <w:bidi w:val="0"/>
              <w:spacing w:before="0" w:after="0"/>
              <w:ind w:start="709" w:hanging="283"/>
              <w:jc w:val="start"/>
              <w:rPr/>
            </w:pPr>
            <w:r>
              <w:rPr/>
              <w:t xml:space="preserve">Professional, Scientific, and Technical Services (23% employed in this sector) </w:t>
            </w:r>
          </w:p>
          <w:p>
            <w:pPr>
              <w:pStyle w:val="TableContents"/>
              <w:numPr>
                <w:ilvl w:val="0"/>
                <w:numId w:val="5"/>
              </w:numPr>
              <w:tabs>
                <w:tab w:val="clear" w:pos="1134"/>
                <w:tab w:val="left" w:pos="709" w:leader="none"/>
              </w:tabs>
              <w:bidi w:val="0"/>
              <w:spacing w:before="0" w:after="0"/>
              <w:ind w:start="709" w:hanging="283"/>
              <w:jc w:val="start"/>
              <w:rPr/>
            </w:pPr>
            <w:r>
              <w:rPr/>
              <w:t xml:space="preserve">Finance and Insurance (22%) </w:t>
            </w:r>
          </w:p>
          <w:p>
            <w:pPr>
              <w:pStyle w:val="TableContents"/>
              <w:numPr>
                <w:ilvl w:val="0"/>
                <w:numId w:val="5"/>
              </w:numPr>
              <w:tabs>
                <w:tab w:val="clear" w:pos="1134"/>
                <w:tab w:val="left" w:pos="709" w:leader="none"/>
              </w:tabs>
              <w:bidi w:val="0"/>
              <w:spacing w:before="0" w:after="283"/>
              <w:ind w:start="709" w:hanging="283"/>
              <w:jc w:val="start"/>
              <w:rPr/>
            </w:pPr>
            <w:r>
              <w:rPr/>
              <w:t xml:space="preserve">Government (17%)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https://assignbuster.com/case-problem-in-pay-system/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problem in pay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5">
    <w:abstractNumId w:val="4"/>
  </w:num>
  <w:num w:numId="5">
    <w:abstractNumId w:val="4"/>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problem-in-pa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problem in pay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problem in pay system</dc:title>
  <dc:subject>Others;</dc:subject>
  <dc:creator>AssignBuster</dc:creator>
  <cp:keywords/>
  <dc:description>What was the least satisfying about your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