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"https://assignbuster.com/corrigendum-genome-sequencing-and-comparative-analysis-of-three-hanseniaspora-uvarum-indigenous-wine-strains-reveal-remarkable-biotechnological-potential/"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genome sequencing and comparative analysis of three hanseniaspora uv...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Genome Sequencing and Comparative Analysis of Three </w:t>
      </w:r>
      <w:r>
        <w:rPr>
          <w:i/>
        </w:rPr>
        <w:t xml:space="preserve">Hanseniaspora uvarum </w:t>
      </w:r>
      <w:r>
        <w:rPr/>
        <w:t xml:space="preserve">Indigenous Wine Strains Reveal Remarkable Biotechnological Potential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Guaragnella, N., Chiara, M., Capece, A., Romano, P., Pietrafesa, R., Siesto, G., et al. (2020). Front. Microbiol. 10: 3133. doi: 10. 3389/fmicb. 2019. 03133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as the extent of knowledge on genetics and physiology of the </w:t>
      </w:r>
      <w:r>
        <w:rPr>
          <w:i/>
        </w:rPr>
        <w:t xml:space="preserve">Hanseniaspora </w:t>
      </w:r>
      <w:r>
        <w:rPr/>
        <w:t xml:space="preserve">species was not correctly identified.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theDiscussionsection, paragraph 1. The corrected sentence appears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Over the last years, the beneficial contribution of non- </w:t>
      </w:r>
      <w:r>
        <w:rPr>
          <w:i/>
        </w:rPr>
        <w:t xml:space="preserve">Saccharomyces cerevisiae </w:t>
      </w:r>
      <w:r>
        <w:rPr/>
        <w:t xml:space="preserve">yeast species to wine characteristics has been recognized, making the exploitation of non-conventional yeasts as a new source of biodiversity with potential biotechnological significance ( </w:t>
      </w:r>
      <w:hyperlink w:anchor="B4">
        <w:r>
          <w:rPr>
            <w:rStyle w:val="a8"/>
          </w:rPr>
          <w:t xml:space="preserve">Masneuf-Pomarede et al., 2015 </w:t>
        </w:r>
      </w:hyperlink>
      <w:r>
        <w:rPr/>
        <w:t xml:space="preserve">). Among these yeasts, the genus </w:t>
      </w:r>
      <w:r>
        <w:rPr>
          <w:i/>
        </w:rPr>
        <w:t xml:space="preserve">Hanseniaspora </w:t>
      </w:r>
      <w:r>
        <w:rPr/>
        <w:t xml:space="preserve">, which can play a critical role in the modulation of the wine sensory profile by increasing its complexity and organoleptic richness, is attracting a significant interest ( </w:t>
      </w:r>
      <w:hyperlink w:anchor="B1">
        <w:r>
          <w:rPr>
            <w:rStyle w:val="a8"/>
          </w:rPr>
          <w:t xml:space="preserve">Fleet, 2003 </w:t>
        </w:r>
      </w:hyperlink>
      <w:r>
        <w:rPr/>
        <w:t xml:space="preserve">). So far, the knowledge on genetics and physiology of </w:t>
      </w:r>
      <w:r>
        <w:rPr>
          <w:i/>
        </w:rPr>
        <w:t xml:space="preserve">Hanseniaspora </w:t>
      </w:r>
      <w:r>
        <w:rPr/>
        <w:t xml:space="preserve">species remains limited, notwithstanding some recent significant studies open new perspectives in the field, revealing species-specific properties to be explored ( </w:t>
      </w:r>
      <w:hyperlink w:anchor="B3">
        <w:r>
          <w:rPr>
            <w:rStyle w:val="a8"/>
          </w:rPr>
          <w:t xml:space="preserve">Langenberg et al., 2017 </w:t>
        </w:r>
      </w:hyperlink>
      <w:r>
        <w:rPr/>
        <w:t xml:space="preserve">; </w:t>
      </w:r>
      <w:hyperlink w:anchor="B6">
        <w:r>
          <w:rPr>
            <w:rStyle w:val="a8"/>
          </w:rPr>
          <w:t xml:space="preserve">Seixas et al., 2019 </w:t>
        </w:r>
      </w:hyperlink>
      <w:r>
        <w:rPr/>
        <w:t xml:space="preserve">). In this context, genomics analysis may enable a correlation between genetics and useful traits, which could provide a roadmap for biotechnological exploitations ( </w:t>
      </w:r>
      <w:hyperlink w:anchor="B2">
        <w:r>
          <w:rPr>
            <w:rStyle w:val="a8"/>
          </w:rPr>
          <w:t xml:space="preserve">Hittinger et al., 2015 </w:t>
        </w:r>
      </w:hyperlink>
      <w:r>
        <w:rPr/>
        <w:t xml:space="preserve">; </w:t>
      </w:r>
      <w:hyperlink w:anchor="B5">
        <w:r>
          <w:rPr>
            <w:rStyle w:val="a8"/>
          </w:rPr>
          <w:t xml:space="preserve">Riley et al., 2016 </w:t>
        </w:r>
      </w:hyperlink>
      <w:r>
        <w:rPr/>
        <w:t xml:space="preserve">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Fleet, G. H. (2003). Yeast interactions and wine flavour. </w:t>
      </w:r>
      <w:r>
        <w:rPr>
          <w:i/>
        </w:rPr>
        <w:t xml:space="preserve">Int. J. Food Microbiol. </w:t>
      </w:r>
      <w:r>
        <w:rPr/>
        <w:t xml:space="preserve">86, 11–22. doi: 10. 1016/s0168-1605(03)00245-9 </w:t>
      </w:r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Hittinger, C. T., Rokas, A., Bai, F. Y., Boekhout, T., Goncalves, P., Jeffries, T. W., et al. (2015). Genomics and the making of yeast biodiversity. </w:t>
      </w:r>
      <w:r>
        <w:rPr>
          <w:i/>
        </w:rPr>
        <w:t xml:space="preserve">Curr. Opin. Genet. Dev. </w:t>
      </w:r>
      <w:r>
        <w:rPr/>
        <w:t xml:space="preserve">35, 100–109. doi: 10. 1016/j. gde. 2015. 10. 008 </w:t>
      </w:r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Langenberg, A. K., Bink, F. J., Wolff, L., Walter, S., von Wallbrunn, C., Grossmann, M., et al. (2017). Glycolytic functions are conserved in the genome of the wine yeast </w:t>
      </w:r>
      <w:r>
        <w:rPr>
          <w:i/>
        </w:rPr>
        <w:t xml:space="preserve">Hanseniaspora uvarum </w:t>
      </w:r>
      <w:r>
        <w:rPr/>
        <w:t xml:space="preserve">, and </w:t>
      </w:r>
      <w:r>
        <w:rPr>
          <w:i/>
        </w:rPr>
        <w:t xml:space="preserve">Pyruvate Kinase </w:t>
      </w:r>
      <w:r>
        <w:rPr/>
        <w:t xml:space="preserve">limits its capacity for alcoholic fermentation. </w:t>
      </w:r>
      <w:r>
        <w:rPr>
          <w:i/>
        </w:rPr>
        <w:t xml:space="preserve">Appl. Environ. Microbiol. </w:t>
      </w:r>
      <w:r>
        <w:rPr/>
        <w:t xml:space="preserve">83: e001580-17. doi: 10. 1128/AEM. 01580-1517 </w:t>
      </w:r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Masneuf-Pomarede, I., Bely, M., Marullo, P., and Albertin, W. (2015). The genetics of non-conventional wine yeasts: current knowledge and future challenges. </w:t>
      </w:r>
      <w:r>
        <w:rPr>
          <w:i/>
        </w:rPr>
        <w:t xml:space="preserve">Front. Microbiol. </w:t>
      </w:r>
      <w:r>
        <w:rPr/>
        <w:t xml:space="preserve">6: 1563. doi: 10. 3389/fmicb. 2015. 01563 </w:t>
      </w:r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Riley, R., Haridas, S., Wolfe, K. H., Lopes, M. R., Hittinger, C. T., Goker, M., et al. (2016). Comparative genomics of biotechnologically important yeasts. </w:t>
      </w:r>
      <w:r>
        <w:rPr>
          <w:i/>
        </w:rPr>
        <w:t xml:space="preserve">Proc. Natl. Acad. Sci. U. S. A. </w:t>
      </w:r>
      <w:r>
        <w:rPr/>
        <w:t xml:space="preserve">113, 9882–9887. doi: 10. 1073/pnas. 1603941113 </w:t>
      </w:r>
    </w:p>
    <w:p>
      <w:pPr>
        <w:pStyle w:val="TextBody"/>
        <w:bidi w:val="0"/>
        <w:spacing w:before="0" w:after="283"/>
        <w:jc w:val="start"/>
        <w:rPr/>
      </w:pPr>
      <w:bookmarkStart w:id="7" w:name="B6"/>
      <w:bookmarkEnd w:id="7"/>
      <w:r>
        <w:rPr/>
        <w:t xml:space="preserve">Seixas, I., Barbosa, C., Mendes-Faia, A., Guldener, U., Tenreiro, R., Mendes-Ferreira, A., et al. (2019). Genome sequence of the non-conventional wine yeast </w:t>
      </w:r>
      <w:r>
        <w:rPr>
          <w:i/>
        </w:rPr>
        <w:t xml:space="preserve">Hanseniaspora guilliermondii </w:t>
      </w:r>
      <w:r>
        <w:rPr/>
        <w:t xml:space="preserve">UTAD222 unveils relevant traits of this species and of the </w:t>
      </w:r>
      <w:r>
        <w:rPr>
          <w:i/>
        </w:rPr>
        <w:t xml:space="preserve">Hanseniaspora </w:t>
      </w:r>
      <w:r>
        <w:rPr/>
        <w:t xml:space="preserve">genus in the context of wine fermentation. </w:t>
      </w:r>
      <w:r>
        <w:rPr>
          <w:i/>
        </w:rPr>
        <w:t xml:space="preserve">DNA Res. </w:t>
      </w:r>
      <w:r>
        <w:rPr/>
        <w:t xml:space="preserve">26, 67–83. doi: 10. 1093/dnares/dsy039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https://assignbuster.com/corrigendum-genome-sequencing-and-comparative-analysis-of-three-hanseniaspora-uvarum-indigenous-wine-strains-reveal-remarkable-biotechnological-potential/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genome sequencing and compa...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genome sequencing and comparative analysis of three hanseniaspora uv...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genome sequencing and comparative analysis of three hanseniaspora uv...</dc:title>
  <dc:subject>Health &amp; Medicine;</dc:subject>
  <dc:creator>AssignBuster</dc:creator>
  <cp:keywords/>
  <dc:description>10: 3133.doi: 10.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