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Reform judaism in the 19th century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extreme precursor to the Reform movement was a man by </w:t>
        <w:br/>
        <w:t xml:space="preserve">the name of Samuel Holdheim. He was born in 1806 in Kempo in the </w:t>
        <w:br/>
        <w:t xml:space="preserve">province of Posen. At a young age he studied at a yeshiva and received </w:t>
        <w:br/>
        <w:t xml:space="preserve">a Talmudic education. He began to study German and secular subjects </w:t>
        <w:br/>
        <w:t xml:space="preserve">after his marriage to a woman with a modern education. After their </w:t>
        <w:br/>
        <w:t xml:space="preserve">divorce several years later, he began studying at the University of </w:t>
        <w:br/>
        <w:t xml:space="preserve">Prague and Berlin and received a doctorate from the University of </w:t>
        <w:br/>
        <w:t xml:space="preserve">Leipzig. Following service in Frankfurt -Am-Oder he became a </w:t>
        <w:br/>
        <w:t xml:space="preserve">Landesrabbiner or chief Rabbi of Mecklenberg-Schewerin. In the year </w:t>
        <w:br/>
        <w:t xml:space="preserve">1847 he became the rabbinate of a reform congregation in Berlin . At </w:t>
        <w:br/>
        <w:t xml:space="preserve">this point he already disapproved of most liberal Rabbis and came to </w:t>
        <w:br/>
        <w:t xml:space="preserve">be known as the most exemplar of reform Rabbis in all of Europe ( 241) </w:t>
        <w:br/>
        <w:t xml:space="preserve">The question comes to mind as to what exactly triggered this </w:t>
        <w:br/>
        <w:t xml:space="preserve">different belief in Judaism which differed significantly from previous </w:t>
        <w:br/>
        <w:t xml:space="preserve">tenents. It started during the time of the French revolution, a time </w:t>
        <w:br/>
        <w:t xml:space="preserve">when European Jews were (for the first time) recognized as citizens of </w:t>
        <w:br/>
        <w:t xml:space="preserve">the countries in which they lived in. Ghettos were being abolished, </w:t>
        <w:br/>
        <w:t xml:space="preserve">special badges were no longer required and Jews could dress the way </w:t>
        <w:br/>
        <w:t xml:space="preserve">they wanted, settle were they pleased and work the occupations they </w:t>
        <w:br/>
        <w:t xml:space="preserve">Many Jews settled outside of Jewish districts, and began to </w:t>
        <w:br/>
        <w:t xml:space="preserve">live like their neighbors and speak the language of the land. They </w:t>
        <w:br/>
        <w:t xml:space="preserve">went to public schools and began to neglect Jewish Studies and forget </w:t>
        <w:br/>
        <w:t xml:space="preserve">In 1815, after Napoleon's defeat, Jews lost the rights of </w:t>
        <w:br/>
        <w:t xml:space="preserve">citizenship in many countries. Many Jews converted to Christianity in </w:t>
        <w:br/>
        <w:t xml:space="preserve">order to retain those rights. Many thoughtful Jews were concerned </w:t>
        <w:br/>
        <w:t xml:space="preserve">about this. They realized that many of these changes took place not </w:t>
        <w:br/>
        <w:t xml:space="preserve">because of a dislike for Judaism, but in order to obtain better </w:t>
        <w:br/>
        <w:t xml:space="preserve">treatment. Many rabbis believed that the way to address this was to </w:t>
        <w:br/>
        <w:t xml:space="preserve">force Jews to give up public schools and universities. This didn't </w:t>
        <w:br/>
        <w:t xml:space="preserve">Rabbis suggested that observance might have to be changed in </w:t>
        <w:br/>
        <w:t xml:space="preserve">order to appeal to the Jew living the modern world. They realized that </w:t>
        <w:br/>
        <w:t xml:space="preserve">every now and then old practices and new ones were introduced, </w:t>
        <w:br/>
        <w:t xml:space="preserve">resulting in a different lifestyle then 4000 or even 2000 years </w:t>
        <w:br/>
        <w:t xml:space="preserve">previously. They fathomed that these changes often made life easier </w:t>
        <w:br/>
        <w:t xml:space="preserve">for the Jew. They concluded that in order to make Judaism attractive </w:t>
        <w:br/>
        <w:t xml:space="preserve">to all Jews this change had to continue. A group of Rabbis assembled </w:t>
        <w:br/>
        <w:t xml:space="preserve">in Germany, and changes began, thus developed the start of Reform </w:t>
        <w:br/>
        <w:t xml:space="preserve">Judaism. Holdheim a reform Rabbi himself felt that the Jews living </w:t>
        <w:br/>
        <w:t xml:space="preserve">during his time period should change the laws given to them at Mt. </w:t>
        <w:br/>
        <w:t xml:space="preserve">Sinai and the halacha that the Talmud and Mishna state. Holdheim </w:t>
        <w:br/>
        <w:t xml:space="preserve">believed that the laws of the Torah and the Talmud that were in effect </w:t>
        <w:br/>
        <w:t xml:space="preserve">when the Jews had their own country and government have lost their </w:t>
        <w:br/>
        <w:t xml:space="preserve">legitimacy. Judaism now had to be in accord with both the letter and </w:t>
        <w:br/>
        <w:t xml:space="preserve">the spirit of laws of the nations they were living among. Even the </w:t>
        <w:br/>
        <w:t xml:space="preserve">laws of the Torah whose source was God had to be regarded as valid for </w:t>
        <w:br/>
        <w:t xml:space="preserve">certain times and places as he said " with the change of the </w:t>
        <w:br/>
        <w:t xml:space="preserve">circumstances and conditions of life for which God once gave those </w:t>
        <w:br/>
        <w:t xml:space="preserve">laws , the laws themselves cease to be operative, that they shall be </w:t>
        <w:br/>
        <w:t xml:space="preserve">observed no longer because they no longer can be observed". Thus , </w:t>
        <w:br/>
        <w:t xml:space="preserve">Holdheim said that the biblical and Talmudic laws concerning marriage, </w:t>
        <w:br/>
        <w:t xml:space="preserve">divorce and personal status are no longer relevant and the Jews in </w:t>
        <w:br/>
        <w:t xml:space="preserve">these cases should be ruled by the state government (Sasson 835). He </w:t>
        <w:br/>
        <w:t xml:space="preserve">concluded that laws between man and man should be left to the rule </w:t>
        <w:br/>
        <w:t xml:space="preserve">of the state they lived in but questions of prayer and religious </w:t>
        <w:br/>
        <w:t xml:space="preserve">institutions should be left to the Rabbis because prayer was the </w:t>
        <w:br/>
        <w:t xml:space="preserve">most important part of religious life. </w:t>
        <w:br/>
        <w:t xml:space="preserve">Holdheim denied the authority of the Talmudic dicta, the oral </w:t>
        <w:br/>
        <w:t xml:space="preserve">law. He says that it was written by the hand of man but was divinely </w:t>
        <w:br/>
        <w:t xml:space="preserve">inspired. His conclusion was that Jewish life should be based on </w:t>
        <w:br/>
        <w:t xml:space="preserve">spiritual and ethical guidance of the Torah. Even though he didn't </w:t>
        <w:br/>
        <w:t xml:space="preserve">reject the Talmud and Mishna one-hundred percent for him they were no </w:t>
        <w:br/>
        <w:t xml:space="preserve">longer used for Jewish law but storehouses of wisdom and ethics (Gay </w:t>
        <w:br/>
        <w:t xml:space="preserve">155). Illustrations of commandments that he rejected during this time </w:t>
        <w:br/>
        <w:t xml:space="preserve">period were the celebration of Shabbat on Saturday. The reason for </w:t>
        <w:br/>
        <w:t xml:space="preserve">this was there was normal school on Saturdays and the Jews felt school </w:t>
        <w:br/>
        <w:t xml:space="preserve">was more important than observing the word of God (Gay 155). Holdheim </w:t>
        <w:br/>
        <w:t xml:space="preserve">also went a little far fetched and said that he couldn't find anything </w:t>
        <w:br/>
        <w:t xml:space="preserve">wrong with intermarriage , even though the Torah clearly states it. He </w:t>
        <w:br/>
        <w:t xml:space="preserve">also stated in 1844 that circumcision wasn't required even though he </w:t>
        <w:br/>
        <w:t xml:space="preserve">had absolutely no reason for this( 243). Other important beliefs of </w:t>
        <w:br/>
        <w:t xml:space="preserve">Holdheim were anti-Zionism, the observance of only one day festivals </w:t>
        <w:br/>
        <w:t xml:space="preserve">and that men and women should be treated equally in terms of mitzvot </w:t>
        <w:br/>
        <w:t xml:space="preserve">(Gay 155). Most of these changes in the religion were so that the Jews </w:t>
        <w:br/>
        <w:t xml:space="preserve">should adapt with the nation they were living in. Since they </w:t>
        <w:br/>
        <w:t xml:space="preserve">themselves didn't constitute a nation and these laws were prerogatives </w:t>
        <w:br/>
        <w:t xml:space="preserve">of the state the Jews should abide by the law of the land (Sasson </w:t>
        <w:br/>
        <w:t xml:space="preserve">Reform Judaism wasn't the only way of belief during this time </w:t>
        <w:br/>
        <w:t xml:space="preserve">period. Others like Samson Raphael Hirsch went in the totally </w:t>
        <w:br/>
        <w:t xml:space="preserve">opposite direction of Holdheim. Hirsch felt that Judaism had to be </w:t>
        <w:br/>
        <w:t xml:space="preserve">observed the way we were told to under almost any and every </w:t>
        <w:br/>
        <w:t xml:space="preserve">circumstance(Gay 154). If Hirsch wouldn't have taken this different </w:t>
        <w:br/>
        <w:t xml:space="preserve">stand a true Jewish nation wouldn't exist today. Holdheim didn't </w:t>
        <w:br/>
        <w:t xml:space="preserve">realize that he was weakening the nation and could have ultimately led </w:t>
        <w:br/>
        <w:t xml:space="preserve">to the extinction of the Jewish people </w:t>
        <w:br/>
        <w:t xml:space="preserve">Bibliography: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https://assignbuster.com/reform-judaism-in-the-19th-century/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Reform judaism in the 19th century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form-judaism-in-the-19th-centu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Reform judaism in the 19th century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 judaism in the 19th century</dc:title>
  <dc:subject>Others;</dc:subject>
  <dc:creator>AssignBuster</dc:creator>
  <cp:keywords/>
  <dc:description>Judaism now had to be in accord with both the letter and the spirit of laws of the nations they were living among.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