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"https://assignbuster.com/tobias-wolffs-that-room/"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Tobias wolffs that room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The salmon are dying because they are not used to the new habitat. Rosemary and Jack face a similar situation when they leave their homes. They face the pettiness and cruelty of Dwight (Wolff 1). The beaver killed by Dwight is symbolic of the life that awaits Jack. Dwight killed the beaver while driving back home. Jack is about to become helpless, like the beaver. He will live at the mercy of Dwight. </w:t>
        <w:br/>
        <w:t xml:space="preserve">Tobias Wolff’s story, “ That Room” is about a man who sought employment at a farm. In order to outline the theme of racism and tell the story effectively, the author used symbolism. Symbolism is evident in the interactions between Jack and Rosemary, and Jack and Dwight. In most of the scenes, symbolism shows readers that a symbolic event has the potential to change a character’s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https://assignbuster.com/tobias-wolffs-that-room/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Tobias wolffs that room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Tobias wolffs that room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Tobias wolffs that room</dc:title>
  <dc:subject>Literature;</dc:subject>
  <dc:creator>AssignBuster</dc:creator>
  <cp:keywords/>
  <dc:description>The beaver killed by Dwight is symbolic of the life that awaits Jack.</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