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physiology and pharmacology</w:t>
        </w:r>
      </w:hyperlink>
      <w:bookmarkEnd w:id="0"/>
    </w:p>
    <w:p>
      <w:r>
        <w:br w:type="page"/>
      </w:r>
    </w:p>
    <w:p>
      <w:pPr>
        <w:pStyle w:val="TextBody"/>
        <w:bidi w:val="0"/>
        <w:jc w:val="start"/>
        <w:rPr/>
      </w:pPr>
      <w:r>
        <w:rPr/>
        <w:t xml:space="preserve">The aim of this experiment is to prepare a sample of guinea pig ileum and to determine the contractile “ dose response curve to acetylcholine” and “ dose response curve to carbachol and biological variation”. </w:t>
      </w:r>
    </w:p>
    <w:p>
      <w:pPr>
        <w:pStyle w:val="Heading2"/>
        <w:bidi w:val="0"/>
        <w:jc w:val="start"/>
        <w:rPr/>
      </w:pPr>
      <w:r>
        <w:rPr/>
        <w:t xml:space="preserve">Abstract </w:t>
      </w:r>
    </w:p>
    <w:p>
      <w:pPr>
        <w:pStyle w:val="TextBody"/>
        <w:bidi w:val="0"/>
        <w:spacing w:before="0" w:after="283"/>
        <w:jc w:val="start"/>
        <w:rPr/>
      </w:pPr>
      <w:r>
        <w:rPr/>
        <w:t xml:space="preserve">In this experiment pharmacological effect of acetylcholine and carbachol are studied by using an isolated tissue preparation, which is a guinea pig ileum. The contractile property of the smooth muscle is used for the straightforward measurement of the force it produces as an indication of effect. </w:t>
      </w:r>
    </w:p>
    <w:p>
      <w:pPr>
        <w:pStyle w:val="TextBody"/>
        <w:bidi w:val="0"/>
        <w:spacing w:before="0" w:after="283"/>
        <w:jc w:val="start"/>
        <w:rPr/>
      </w:pPr>
      <w:r>
        <w:rPr/>
        <w:t xml:space="preserve">The ileum is a part of the intestines among the pyloric sphincter and colon. The ileum has a tube of muscle and epithelial layers, innervated by bundles of fibres. The muscle layers have inherited contractility. The contractility is transformed by the nervous inputs in the myenteric plexuses. In the myenteric plexuses the ganglia linking pre and post ganglionic neurons with acetylcholine act to transmit among them. The muscle layer makes the tissue shorter and pulls the tube together. So the muscle lengthens the tissue little bit. Acetylcholine can stimulate the contraction when it is released from the enteric nerve terminals onto the muscle layers. In the enteric nervous system are the muscarinic g-protein coupled receptors. Those receptors mediate a biological response an acetylcholine agonist. The cells of the muscle form gap junctions with each other and so are electrically coupled, allowing for smooth coordinated contractions that underlie peristalsis. </w:t>
      </w:r>
    </w:p>
    <w:p>
      <w:pPr>
        <w:pStyle w:val="TextBody"/>
        <w:bidi w:val="0"/>
        <w:spacing w:before="0" w:after="283"/>
        <w:jc w:val="start"/>
        <w:rPr/>
      </w:pPr>
      <w:r>
        <w:rPr/>
        <w:t xml:space="preserve">The ileum was kept continually in the oxygenated Tyrode’s solution. The temperature of Tyrode solution was maintained at 32 Celsius. The contraction or relaxation of the piece of tissue was attached to an isotonic transducer. An instrument, which converted changes into electrical current and that, was used to drive a pen recorder. </w:t>
      </w:r>
    </w:p>
    <w:p>
      <w:pPr>
        <w:pStyle w:val="Heading2"/>
        <w:bidi w:val="0"/>
        <w:jc w:val="start"/>
        <w:rPr/>
      </w:pPr>
      <w:r>
        <w:rPr/>
        <w:t xml:space="preserve">Method: </w:t>
      </w:r>
    </w:p>
    <w:p>
      <w:pPr>
        <w:pStyle w:val="TextBody"/>
        <w:bidi w:val="0"/>
        <w:spacing w:before="0" w:after="283"/>
        <w:jc w:val="start"/>
        <w:rPr/>
      </w:pPr>
      <w:r>
        <w:rPr/>
        <w:t xml:space="preserve">For the second experiment the time was reduced to 4 minutes from 8 minutes. </w:t>
      </w:r>
    </w:p>
    <w:p>
      <w:pPr>
        <w:pStyle w:val="Heading2"/>
        <w:bidi w:val="0"/>
        <w:jc w:val="start"/>
        <w:rPr/>
      </w:pPr>
      <w:r>
        <w:rPr/>
        <w:t xml:space="preserve">Description of the results </w:t>
      </w:r>
    </w:p>
    <w:p>
      <w:pPr>
        <w:pStyle w:val="Heading2"/>
        <w:bidi w:val="0"/>
        <w:jc w:val="start"/>
        <w:rPr/>
      </w:pPr>
      <w:r>
        <w:rPr/>
        <w:t xml:space="preserve">Acetylcholine </w:t>
      </w:r>
    </w:p>
    <w:p>
      <w:pPr>
        <w:pStyle w:val="Heading2"/>
        <w:bidi w:val="0"/>
        <w:jc w:val="start"/>
        <w:rPr/>
      </w:pPr>
      <w:r>
        <w:rPr/>
        <w:t xml:space="preserve">Average % Max Response </w:t>
      </w:r>
    </w:p>
    <w:p>
      <w:pPr>
        <w:pStyle w:val="Heading2"/>
        <w:bidi w:val="0"/>
        <w:jc w:val="start"/>
        <w:rPr/>
      </w:pPr>
      <w:r>
        <w:rPr/>
        <w:t xml:space="preserve">Dose </w:t>
      </w:r>
    </w:p>
    <w:p>
      <w:pPr>
        <w:pStyle w:val="Heading2"/>
        <w:bidi w:val="0"/>
        <w:jc w:val="start"/>
        <w:rPr/>
      </w:pPr>
      <w:r>
        <w:rPr/>
        <w:t xml:space="preserve">Response Height </w:t>
      </w:r>
    </w:p>
    <w:p>
      <w:pPr>
        <w:pStyle w:val="Heading2"/>
        <w:bidi w:val="0"/>
        <w:jc w:val="start"/>
        <w:rPr/>
      </w:pPr>
      <w:r>
        <w:rPr/>
        <w:t xml:space="preserve">Percentage Maximum Response </w:t>
      </w:r>
    </w:p>
    <w:p>
      <w:pPr>
        <w:pStyle w:val="Heading2"/>
        <w:bidi w:val="0"/>
        <w:jc w:val="start"/>
        <w:rPr/>
      </w:pPr>
      <w:r>
        <w:rPr/>
        <w:t xml:space="preserve">Test 1 </w:t>
      </w:r>
    </w:p>
    <w:p>
      <w:pPr>
        <w:pStyle w:val="Heading2"/>
        <w:bidi w:val="0"/>
        <w:jc w:val="start"/>
        <w:rPr/>
      </w:pPr>
      <w:r>
        <w:rPr/>
        <w:t xml:space="preserve">Test 2 </w:t>
      </w:r>
    </w:p>
    <w:p>
      <w:pPr>
        <w:pStyle w:val="Heading2"/>
        <w:bidi w:val="0"/>
        <w:jc w:val="start"/>
        <w:rPr/>
      </w:pPr>
      <w:r>
        <w:rPr/>
        <w:t xml:space="preserve">Test 3 </w:t>
      </w:r>
    </w:p>
    <w:p>
      <w:pPr>
        <w:pStyle w:val="Heading2"/>
        <w:bidi w:val="0"/>
        <w:jc w:val="start"/>
        <w:rPr/>
      </w:pPr>
      <w:r>
        <w:rPr/>
        <w:t xml:space="preserve">Test 1 </w:t>
      </w:r>
    </w:p>
    <w:p>
      <w:pPr>
        <w:pStyle w:val="Heading2"/>
        <w:bidi w:val="0"/>
        <w:jc w:val="start"/>
        <w:rPr/>
      </w:pPr>
      <w:r>
        <w:rPr/>
        <w:t xml:space="preserve">Test 2 </w:t>
      </w:r>
    </w:p>
    <w:p>
      <w:pPr>
        <w:pStyle w:val="Heading2"/>
        <w:bidi w:val="0"/>
        <w:jc w:val="start"/>
        <w:rPr/>
      </w:pPr>
      <w:r>
        <w:rPr/>
        <w:t xml:space="preserve">Test 3 </w:t>
      </w:r>
    </w:p>
    <w:p>
      <w:pPr>
        <w:pStyle w:val="Heading2"/>
        <w:bidi w:val="0"/>
        <w:jc w:val="start"/>
        <w:rPr/>
      </w:pPr>
      <w:r>
        <w:rPr/>
        <w:t xml:space="preserve">A </w:t>
      </w:r>
    </w:p>
    <w:p>
      <w:pPr>
        <w:pStyle w:val="TextBody"/>
        <w:bidi w:val="0"/>
        <w:spacing w:before="0" w:after="283"/>
        <w:jc w:val="start"/>
        <w:rPr/>
      </w:pPr>
      <w:r>
        <w:rPr/>
        <w:t xml:space="preserve">0. 00000001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Heading2"/>
        <w:bidi w:val="0"/>
        <w:jc w:val="start"/>
        <w:rPr/>
      </w:pPr>
      <w:r>
        <w:rPr/>
        <w:t xml:space="preserve">B </w:t>
      </w:r>
    </w:p>
    <w:p>
      <w:pPr>
        <w:pStyle w:val="TextBody"/>
        <w:bidi w:val="0"/>
        <w:spacing w:before="0" w:after="283"/>
        <w:jc w:val="start"/>
        <w:rPr/>
      </w:pPr>
      <w:r>
        <w:rPr/>
        <w:t xml:space="preserve">0. 00000003 </w:t>
      </w:r>
    </w:p>
    <w:p>
      <w:pPr>
        <w:pStyle w:val="TextBody"/>
        <w:bidi w:val="0"/>
        <w:spacing w:before="0" w:after="283"/>
        <w:jc w:val="start"/>
        <w:rPr/>
      </w:pPr>
      <w:r>
        <w:rPr/>
        <w:t xml:space="preserve">0. 00 </w:t>
      </w:r>
    </w:p>
    <w:p>
      <w:pPr>
        <w:pStyle w:val="TextBody"/>
        <w:bidi w:val="0"/>
        <w:spacing w:before="0" w:after="283"/>
        <w:jc w:val="start"/>
        <w:rPr/>
      </w:pPr>
      <w:r>
        <w:rPr/>
        <w:t xml:space="preserve">1. 00 </w:t>
      </w:r>
    </w:p>
    <w:p>
      <w:pPr>
        <w:pStyle w:val="TextBody"/>
        <w:bidi w:val="0"/>
        <w:spacing w:before="0" w:after="283"/>
        <w:jc w:val="start"/>
        <w:rPr/>
      </w:pPr>
      <w:r>
        <w:rPr/>
        <w:t xml:space="preserve">45. 00 </w:t>
      </w:r>
    </w:p>
    <w:p>
      <w:pPr>
        <w:pStyle w:val="TextBody"/>
        <w:bidi w:val="0"/>
        <w:spacing w:before="0" w:after="283"/>
        <w:jc w:val="start"/>
        <w:rPr/>
      </w:pPr>
      <w:r>
        <w:rPr/>
        <w:t xml:space="preserve">0. 00 </w:t>
      </w:r>
    </w:p>
    <w:p>
      <w:pPr>
        <w:pStyle w:val="TextBody"/>
        <w:bidi w:val="0"/>
        <w:spacing w:before="0" w:after="283"/>
        <w:jc w:val="start"/>
        <w:rPr/>
      </w:pPr>
      <w:r>
        <w:rPr/>
        <w:t xml:space="preserve">0. 87 </w:t>
      </w:r>
    </w:p>
    <w:p>
      <w:pPr>
        <w:pStyle w:val="TextBody"/>
        <w:bidi w:val="0"/>
        <w:spacing w:before="0" w:after="283"/>
        <w:jc w:val="start"/>
        <w:rPr/>
      </w:pPr>
      <w:r>
        <w:rPr/>
        <w:t xml:space="preserve">10. 47 </w:t>
      </w:r>
    </w:p>
    <w:p>
      <w:pPr>
        <w:pStyle w:val="TextBody"/>
        <w:bidi w:val="0"/>
        <w:spacing w:before="0" w:after="283"/>
        <w:jc w:val="start"/>
        <w:rPr/>
      </w:pPr>
      <w:r>
        <w:rPr/>
        <w:t xml:space="preserve">3. 78 </w:t>
      </w:r>
    </w:p>
    <w:p>
      <w:pPr>
        <w:pStyle w:val="Heading2"/>
        <w:bidi w:val="0"/>
        <w:jc w:val="start"/>
        <w:rPr/>
      </w:pPr>
      <w:r>
        <w:rPr/>
        <w:t xml:space="preserve">C </w:t>
      </w:r>
    </w:p>
    <w:p>
      <w:pPr>
        <w:pStyle w:val="TextBody"/>
        <w:bidi w:val="0"/>
        <w:spacing w:before="0" w:after="283"/>
        <w:jc w:val="start"/>
        <w:rPr/>
      </w:pPr>
      <w:r>
        <w:rPr/>
        <w:t xml:space="preserve">0. 00000010 </w:t>
      </w:r>
    </w:p>
    <w:p>
      <w:pPr>
        <w:pStyle w:val="TextBody"/>
        <w:bidi w:val="0"/>
        <w:spacing w:before="0" w:after="283"/>
        <w:jc w:val="start"/>
        <w:rPr/>
      </w:pPr>
      <w:r>
        <w:rPr/>
        <w:t xml:space="preserve">1. 00 </w:t>
      </w:r>
    </w:p>
    <w:p>
      <w:pPr>
        <w:pStyle w:val="TextBody"/>
        <w:bidi w:val="0"/>
        <w:spacing w:before="0" w:after="283"/>
        <w:jc w:val="start"/>
        <w:rPr/>
      </w:pPr>
      <w:r>
        <w:rPr/>
        <w:t xml:space="preserve">10. 00 </w:t>
      </w:r>
    </w:p>
    <w:p>
      <w:pPr>
        <w:pStyle w:val="TextBody"/>
        <w:bidi w:val="0"/>
        <w:spacing w:before="0" w:after="283"/>
        <w:jc w:val="start"/>
        <w:rPr/>
      </w:pPr>
      <w:r>
        <w:rPr/>
        <w:t xml:space="preserve">85. 00 </w:t>
      </w:r>
    </w:p>
    <w:p>
      <w:pPr>
        <w:pStyle w:val="TextBody"/>
        <w:bidi w:val="0"/>
        <w:spacing w:before="0" w:after="283"/>
        <w:jc w:val="start"/>
        <w:rPr/>
      </w:pPr>
      <w:r>
        <w:rPr/>
        <w:t xml:space="preserve">1. 00 </w:t>
      </w:r>
    </w:p>
    <w:p>
      <w:pPr>
        <w:pStyle w:val="TextBody"/>
        <w:bidi w:val="0"/>
        <w:spacing w:before="0" w:after="283"/>
        <w:jc w:val="start"/>
        <w:rPr/>
      </w:pPr>
      <w:r>
        <w:rPr/>
        <w:t xml:space="preserve">8. 70 </w:t>
      </w:r>
    </w:p>
    <w:p>
      <w:pPr>
        <w:pStyle w:val="TextBody"/>
        <w:bidi w:val="0"/>
        <w:spacing w:before="0" w:after="283"/>
        <w:jc w:val="start"/>
        <w:rPr/>
      </w:pPr>
      <w:r>
        <w:rPr/>
        <w:t xml:space="preserve">19. 77 </w:t>
      </w:r>
    </w:p>
    <w:p>
      <w:pPr>
        <w:pStyle w:val="TextBody"/>
        <w:bidi w:val="0"/>
        <w:spacing w:before="0" w:after="283"/>
        <w:jc w:val="start"/>
        <w:rPr/>
      </w:pPr>
      <w:r>
        <w:rPr/>
        <w:t xml:space="preserve">9. 82 </w:t>
      </w:r>
    </w:p>
    <w:p>
      <w:pPr>
        <w:pStyle w:val="Heading2"/>
        <w:bidi w:val="0"/>
        <w:jc w:val="start"/>
        <w:rPr/>
      </w:pPr>
      <w:r>
        <w:rPr/>
        <w:t xml:space="preserve">D </w:t>
      </w:r>
    </w:p>
    <w:p>
      <w:pPr>
        <w:pStyle w:val="TextBody"/>
        <w:bidi w:val="0"/>
        <w:spacing w:before="0" w:after="283"/>
        <w:jc w:val="start"/>
        <w:rPr/>
      </w:pPr>
      <w:r>
        <w:rPr/>
        <w:t xml:space="preserve">0. 00000030 </w:t>
      </w:r>
    </w:p>
    <w:p>
      <w:pPr>
        <w:pStyle w:val="TextBody"/>
        <w:bidi w:val="0"/>
        <w:spacing w:before="0" w:after="283"/>
        <w:jc w:val="start"/>
        <w:rPr/>
      </w:pPr>
      <w:r>
        <w:rPr/>
        <w:t xml:space="preserve">3. 50 </w:t>
      </w:r>
    </w:p>
    <w:p>
      <w:pPr>
        <w:pStyle w:val="TextBody"/>
        <w:bidi w:val="0"/>
        <w:spacing w:before="0" w:after="283"/>
        <w:jc w:val="start"/>
        <w:rPr/>
      </w:pPr>
      <w:r>
        <w:rPr/>
        <w:t xml:space="preserve">115. 00 </w:t>
      </w:r>
    </w:p>
    <w:p>
      <w:pPr>
        <w:pStyle w:val="TextBody"/>
        <w:bidi w:val="0"/>
        <w:spacing w:before="0" w:after="283"/>
        <w:jc w:val="start"/>
        <w:rPr/>
      </w:pPr>
      <w:r>
        <w:rPr/>
        <w:t xml:space="preserve">220. 00 </w:t>
      </w:r>
    </w:p>
    <w:p>
      <w:pPr>
        <w:pStyle w:val="TextBody"/>
        <w:bidi w:val="0"/>
        <w:spacing w:before="0" w:after="283"/>
        <w:jc w:val="start"/>
        <w:rPr/>
      </w:pPr>
      <w:r>
        <w:rPr/>
        <w:t xml:space="preserve">3. 50 </w:t>
      </w:r>
    </w:p>
    <w:p>
      <w:pPr>
        <w:pStyle w:val="TextBody"/>
        <w:bidi w:val="0"/>
        <w:spacing w:before="0" w:after="283"/>
        <w:jc w:val="start"/>
        <w:rPr/>
      </w:pPr>
      <w:r>
        <w:rPr/>
        <w:t xml:space="preserve">100. 00 </w:t>
      </w:r>
    </w:p>
    <w:p>
      <w:pPr>
        <w:pStyle w:val="TextBody"/>
        <w:bidi w:val="0"/>
        <w:spacing w:before="0" w:after="283"/>
        <w:jc w:val="start"/>
        <w:rPr/>
      </w:pPr>
      <w:r>
        <w:rPr/>
        <w:t xml:space="preserve">51. 16 </w:t>
      </w:r>
    </w:p>
    <w:p>
      <w:pPr>
        <w:pStyle w:val="TextBody"/>
        <w:bidi w:val="0"/>
        <w:spacing w:before="0" w:after="283"/>
        <w:jc w:val="start"/>
        <w:rPr/>
      </w:pPr>
      <w:r>
        <w:rPr/>
        <w:t xml:space="preserve">51. 55 </w:t>
      </w:r>
    </w:p>
    <w:p>
      <w:pPr>
        <w:pStyle w:val="Heading2"/>
        <w:bidi w:val="0"/>
        <w:jc w:val="start"/>
        <w:rPr/>
      </w:pPr>
      <w:r>
        <w:rPr/>
        <w:t xml:space="preserve">E </w:t>
      </w:r>
    </w:p>
    <w:p>
      <w:pPr>
        <w:pStyle w:val="TextBody"/>
        <w:bidi w:val="0"/>
        <w:spacing w:before="0" w:after="283"/>
        <w:jc w:val="start"/>
        <w:rPr/>
      </w:pPr>
      <w:r>
        <w:rPr/>
        <w:t xml:space="preserve">0. 00000100 </w:t>
      </w:r>
    </w:p>
    <w:p>
      <w:pPr>
        <w:pStyle w:val="TextBody"/>
        <w:bidi w:val="0"/>
        <w:spacing w:before="0" w:after="283"/>
        <w:jc w:val="start"/>
        <w:rPr/>
      </w:pPr>
      <w:r>
        <w:rPr/>
        <w:t xml:space="preserve">100. 00 </w:t>
      </w:r>
    </w:p>
    <w:p>
      <w:pPr>
        <w:pStyle w:val="TextBody"/>
        <w:bidi w:val="0"/>
        <w:spacing w:before="0" w:after="283"/>
        <w:jc w:val="start"/>
        <w:rPr/>
      </w:pPr>
      <w:r>
        <w:rPr/>
        <w:t xml:space="preserve">110. 00 </w:t>
      </w:r>
    </w:p>
    <w:p>
      <w:pPr>
        <w:pStyle w:val="TextBody"/>
        <w:bidi w:val="0"/>
        <w:spacing w:before="0" w:after="283"/>
        <w:jc w:val="start"/>
        <w:rPr/>
      </w:pPr>
      <w:r>
        <w:rPr/>
        <w:t xml:space="preserve">430. 00 </w:t>
      </w:r>
    </w:p>
    <w:p>
      <w:pPr>
        <w:pStyle w:val="TextBody"/>
        <w:bidi w:val="0"/>
        <w:spacing w:before="0" w:after="283"/>
        <w:jc w:val="start"/>
        <w:rPr/>
      </w:pPr>
      <w:r>
        <w:rPr/>
        <w:t xml:space="preserve">100. 00 </w:t>
      </w:r>
    </w:p>
    <w:p>
      <w:pPr>
        <w:pStyle w:val="TextBody"/>
        <w:bidi w:val="0"/>
        <w:spacing w:before="0" w:after="283"/>
        <w:jc w:val="start"/>
        <w:rPr/>
      </w:pPr>
      <w:r>
        <w:rPr/>
        <w:t xml:space="preserve">95. 65 </w:t>
      </w:r>
    </w:p>
    <w:p>
      <w:pPr>
        <w:pStyle w:val="TextBody"/>
        <w:bidi w:val="0"/>
        <w:spacing w:before="0" w:after="283"/>
        <w:jc w:val="start"/>
        <w:rPr/>
      </w:pPr>
      <w:r>
        <w:rPr/>
        <w:t xml:space="preserve">100. 00 </w:t>
      </w:r>
    </w:p>
    <w:p>
      <w:pPr>
        <w:pStyle w:val="TextBody"/>
        <w:bidi w:val="0"/>
        <w:spacing w:before="0" w:after="283"/>
        <w:jc w:val="start"/>
        <w:rPr/>
      </w:pPr>
      <w:r>
        <w:rPr/>
        <w:t xml:space="preserve">98. 55 </w:t>
      </w:r>
    </w:p>
    <w:p>
      <w:pPr>
        <w:pStyle w:val="Heading2"/>
        <w:bidi w:val="0"/>
        <w:jc w:val="start"/>
        <w:rPr/>
      </w:pPr>
      <w:r>
        <w:rPr/>
        <w:t xml:space="preserve">F </w:t>
      </w:r>
    </w:p>
    <w:p>
      <w:pPr>
        <w:pStyle w:val="TextBody"/>
        <w:bidi w:val="0"/>
        <w:spacing w:before="0" w:after="283"/>
        <w:jc w:val="start"/>
        <w:rPr/>
      </w:pPr>
      <w:r>
        <w:rPr/>
        <w:t xml:space="preserve">0. 00000300 </w:t>
      </w:r>
    </w:p>
    <w:p>
      <w:pPr>
        <w:pStyle w:val="TextBody"/>
        <w:bidi w:val="0"/>
        <w:spacing w:before="0" w:after="283"/>
        <w:jc w:val="start"/>
        <w:rPr/>
      </w:pPr>
      <w:r>
        <w:rPr/>
        <w:t xml:space="preserve">80. 00 </w:t>
      </w:r>
    </w:p>
    <w:p>
      <w:pPr>
        <w:pStyle w:val="TextBody"/>
        <w:bidi w:val="0"/>
        <w:spacing w:before="0" w:after="283"/>
        <w:jc w:val="start"/>
        <w:rPr/>
      </w:pPr>
      <w:r>
        <w:rPr/>
        <w:t xml:space="preserve">100. 00 </w:t>
      </w:r>
    </w:p>
    <w:p>
      <w:pPr>
        <w:pStyle w:val="TextBody"/>
        <w:bidi w:val="0"/>
        <w:spacing w:before="0" w:after="283"/>
        <w:jc w:val="start"/>
        <w:rPr/>
      </w:pPr>
      <w:r>
        <w:rPr/>
        <w:t xml:space="preserve">380. 00 </w:t>
      </w:r>
    </w:p>
    <w:p>
      <w:pPr>
        <w:pStyle w:val="TextBody"/>
        <w:bidi w:val="0"/>
        <w:spacing w:before="0" w:after="283"/>
        <w:jc w:val="start"/>
        <w:rPr/>
      </w:pPr>
      <w:r>
        <w:rPr/>
        <w:t xml:space="preserve">80. 00 </w:t>
      </w:r>
    </w:p>
    <w:p>
      <w:pPr>
        <w:pStyle w:val="TextBody"/>
        <w:bidi w:val="0"/>
        <w:spacing w:before="0" w:after="283"/>
        <w:jc w:val="start"/>
        <w:rPr/>
      </w:pPr>
      <w:r>
        <w:rPr/>
        <w:t xml:space="preserve">86. 96 </w:t>
      </w:r>
    </w:p>
    <w:p>
      <w:pPr>
        <w:pStyle w:val="TextBody"/>
        <w:bidi w:val="0"/>
        <w:spacing w:before="0" w:after="283"/>
        <w:jc w:val="start"/>
        <w:rPr/>
      </w:pPr>
      <w:r>
        <w:rPr/>
        <w:t xml:space="preserve">88. 37 </w:t>
      </w:r>
    </w:p>
    <w:p>
      <w:pPr>
        <w:pStyle w:val="TextBody"/>
        <w:bidi w:val="0"/>
        <w:spacing w:before="0" w:after="283"/>
        <w:jc w:val="start"/>
        <w:rPr/>
      </w:pPr>
      <w:r>
        <w:rPr/>
        <w:t xml:space="preserve">85. 11 </w:t>
      </w:r>
    </w:p>
    <w:p>
      <w:pPr>
        <w:pStyle w:val="Heading2"/>
        <w:bidi w:val="0"/>
        <w:jc w:val="start"/>
        <w:rPr/>
      </w:pPr>
      <w:r>
        <w:rPr/>
        <w:t xml:space="preserve">Carbachol </w:t>
      </w:r>
    </w:p>
    <w:p>
      <w:pPr>
        <w:pStyle w:val="Heading2"/>
        <w:bidi w:val="0"/>
        <w:jc w:val="start"/>
        <w:rPr/>
      </w:pPr>
      <w:r>
        <w:rPr/>
        <w:t xml:space="preserve">Average % Max Response </w:t>
      </w:r>
    </w:p>
    <w:p>
      <w:pPr>
        <w:pStyle w:val="Heading2"/>
        <w:bidi w:val="0"/>
        <w:jc w:val="start"/>
        <w:rPr/>
      </w:pPr>
      <w:r>
        <w:rPr/>
        <w:t xml:space="preserve">Dose </w:t>
      </w:r>
    </w:p>
    <w:p>
      <w:pPr>
        <w:pStyle w:val="Heading2"/>
        <w:bidi w:val="0"/>
        <w:jc w:val="start"/>
        <w:rPr/>
      </w:pPr>
      <w:r>
        <w:rPr/>
        <w:t xml:space="preserve">Response Height </w:t>
      </w:r>
    </w:p>
    <w:p>
      <w:pPr>
        <w:pStyle w:val="Heading2"/>
        <w:bidi w:val="0"/>
        <w:jc w:val="start"/>
        <w:rPr/>
      </w:pPr>
      <w:r>
        <w:rPr/>
        <w:t xml:space="preserve">Percentage Maximum Response </w:t>
      </w:r>
    </w:p>
    <w:p>
      <w:pPr>
        <w:pStyle w:val="Heading2"/>
        <w:bidi w:val="0"/>
        <w:jc w:val="start"/>
        <w:rPr/>
      </w:pPr>
      <w:r>
        <w:rPr/>
        <w:t xml:space="preserve">Test 1 </w:t>
      </w:r>
    </w:p>
    <w:p>
      <w:pPr>
        <w:pStyle w:val="Heading2"/>
        <w:bidi w:val="0"/>
        <w:jc w:val="start"/>
        <w:rPr/>
      </w:pPr>
      <w:r>
        <w:rPr/>
        <w:t xml:space="preserve">Test 2 </w:t>
      </w:r>
    </w:p>
    <w:p>
      <w:pPr>
        <w:pStyle w:val="Heading2"/>
        <w:bidi w:val="0"/>
        <w:jc w:val="start"/>
        <w:rPr/>
      </w:pPr>
      <w:r>
        <w:rPr/>
        <w:t xml:space="preserve">Test 3 </w:t>
      </w:r>
    </w:p>
    <w:p>
      <w:pPr>
        <w:pStyle w:val="Heading2"/>
        <w:bidi w:val="0"/>
        <w:jc w:val="start"/>
        <w:rPr/>
      </w:pPr>
      <w:r>
        <w:rPr/>
        <w:t xml:space="preserve">Test 1 </w:t>
      </w:r>
    </w:p>
    <w:p>
      <w:pPr>
        <w:pStyle w:val="Heading2"/>
        <w:bidi w:val="0"/>
        <w:jc w:val="start"/>
        <w:rPr/>
      </w:pPr>
      <w:r>
        <w:rPr/>
        <w:t xml:space="preserve">Test 2 </w:t>
      </w:r>
    </w:p>
    <w:p>
      <w:pPr>
        <w:pStyle w:val="Heading2"/>
        <w:bidi w:val="0"/>
        <w:jc w:val="start"/>
        <w:rPr/>
      </w:pPr>
      <w:r>
        <w:rPr/>
        <w:t xml:space="preserve">Test 3 </w:t>
      </w:r>
    </w:p>
    <w:p>
      <w:pPr>
        <w:pStyle w:val="Heading2"/>
        <w:bidi w:val="0"/>
        <w:jc w:val="start"/>
        <w:rPr/>
      </w:pPr>
      <w:r>
        <w:rPr/>
        <w:t xml:space="preserve">A </w:t>
      </w:r>
    </w:p>
    <w:p>
      <w:pPr>
        <w:pStyle w:val="TextBody"/>
        <w:bidi w:val="0"/>
        <w:spacing w:before="0" w:after="283"/>
        <w:jc w:val="start"/>
        <w:rPr/>
      </w:pPr>
      <w:r>
        <w:rPr/>
        <w:t xml:space="preserve">0. 00000001 </w:t>
      </w:r>
    </w:p>
    <w:p>
      <w:pPr>
        <w:pStyle w:val="TextBody"/>
        <w:bidi w:val="0"/>
        <w:spacing w:before="0" w:after="283"/>
        <w:jc w:val="start"/>
        <w:rPr/>
      </w:pPr>
      <w:r>
        <w:rPr/>
        <w:t xml:space="preserve">40. 00 </w:t>
      </w:r>
    </w:p>
    <w:p>
      <w:pPr>
        <w:pStyle w:val="TextBody"/>
        <w:bidi w:val="0"/>
        <w:spacing w:before="0" w:after="283"/>
        <w:jc w:val="start"/>
        <w:rPr/>
      </w:pPr>
      <w:r>
        <w:rPr/>
        <w:t xml:space="preserve">20. 00 </w:t>
      </w:r>
    </w:p>
    <w:p>
      <w:pPr>
        <w:pStyle w:val="TextBody"/>
        <w:bidi w:val="0"/>
        <w:spacing w:before="0" w:after="283"/>
        <w:jc w:val="start"/>
        <w:rPr/>
      </w:pPr>
      <w:r>
        <w:rPr/>
        <w:t xml:space="preserve">0. 00 </w:t>
      </w:r>
    </w:p>
    <w:p>
      <w:pPr>
        <w:pStyle w:val="TextBody"/>
        <w:bidi w:val="0"/>
        <w:spacing w:before="0" w:after="283"/>
        <w:jc w:val="start"/>
        <w:rPr/>
      </w:pPr>
      <w:r>
        <w:rPr/>
        <w:t xml:space="preserve">3. 28 </w:t>
      </w:r>
    </w:p>
    <w:p>
      <w:pPr>
        <w:pStyle w:val="TextBody"/>
        <w:bidi w:val="0"/>
        <w:spacing w:before="0" w:after="283"/>
        <w:jc w:val="start"/>
        <w:rPr/>
      </w:pPr>
      <w:r>
        <w:rPr/>
        <w:t xml:space="preserve">3. 23 </w:t>
      </w:r>
    </w:p>
    <w:p>
      <w:pPr>
        <w:pStyle w:val="TextBody"/>
        <w:bidi w:val="0"/>
        <w:spacing w:before="0" w:after="283"/>
        <w:jc w:val="start"/>
        <w:rPr/>
      </w:pPr>
      <w:r>
        <w:rPr/>
        <w:t xml:space="preserve">0. 00 </w:t>
      </w:r>
    </w:p>
    <w:p>
      <w:pPr>
        <w:pStyle w:val="TextBody"/>
        <w:bidi w:val="0"/>
        <w:spacing w:before="0" w:after="283"/>
        <w:jc w:val="start"/>
        <w:rPr/>
      </w:pPr>
      <w:r>
        <w:rPr/>
        <w:t xml:space="preserve">2. 17 </w:t>
      </w:r>
    </w:p>
    <w:p>
      <w:pPr>
        <w:pStyle w:val="Heading2"/>
        <w:bidi w:val="0"/>
        <w:jc w:val="start"/>
        <w:rPr/>
      </w:pPr>
      <w:r>
        <w:rPr/>
        <w:t xml:space="preserve">B </w:t>
      </w:r>
    </w:p>
    <w:p>
      <w:pPr>
        <w:pStyle w:val="TextBody"/>
        <w:bidi w:val="0"/>
        <w:spacing w:before="0" w:after="283"/>
        <w:jc w:val="start"/>
        <w:rPr/>
      </w:pPr>
      <w:r>
        <w:rPr/>
        <w:t xml:space="preserve">0. 00000003 </w:t>
      </w:r>
    </w:p>
    <w:p>
      <w:pPr>
        <w:pStyle w:val="TextBody"/>
        <w:bidi w:val="0"/>
        <w:spacing w:before="0" w:after="283"/>
        <w:jc w:val="start"/>
        <w:rPr/>
      </w:pPr>
      <w:r>
        <w:rPr/>
        <w:t xml:space="preserve">20. 00 </w:t>
      </w:r>
    </w:p>
    <w:p>
      <w:pPr>
        <w:pStyle w:val="TextBody"/>
        <w:bidi w:val="0"/>
        <w:spacing w:before="0" w:after="283"/>
        <w:jc w:val="start"/>
        <w:rPr/>
      </w:pPr>
      <w:r>
        <w:rPr/>
        <w:t xml:space="preserve">20. 00 </w:t>
      </w:r>
    </w:p>
    <w:p>
      <w:pPr>
        <w:pStyle w:val="TextBody"/>
        <w:bidi w:val="0"/>
        <w:spacing w:before="0" w:after="283"/>
        <w:jc w:val="start"/>
        <w:rPr/>
      </w:pPr>
      <w:r>
        <w:rPr/>
        <w:t xml:space="preserve">0. 00 </w:t>
      </w:r>
    </w:p>
    <w:p>
      <w:pPr>
        <w:pStyle w:val="TextBody"/>
        <w:bidi w:val="0"/>
        <w:spacing w:before="0" w:after="283"/>
        <w:jc w:val="start"/>
        <w:rPr/>
      </w:pPr>
      <w:r>
        <w:rPr/>
        <w:t xml:space="preserve">1. 64 </w:t>
      </w:r>
    </w:p>
    <w:p>
      <w:pPr>
        <w:pStyle w:val="TextBody"/>
        <w:bidi w:val="0"/>
        <w:spacing w:before="0" w:after="283"/>
        <w:jc w:val="start"/>
        <w:rPr/>
      </w:pPr>
      <w:r>
        <w:rPr/>
        <w:t xml:space="preserve">3. 23 </w:t>
      </w:r>
    </w:p>
    <w:p>
      <w:pPr>
        <w:pStyle w:val="TextBody"/>
        <w:bidi w:val="0"/>
        <w:spacing w:before="0" w:after="283"/>
        <w:jc w:val="start"/>
        <w:rPr/>
      </w:pPr>
      <w:r>
        <w:rPr/>
        <w:t xml:space="preserve">0. 00 </w:t>
      </w:r>
    </w:p>
    <w:p>
      <w:pPr>
        <w:pStyle w:val="TextBody"/>
        <w:bidi w:val="0"/>
        <w:spacing w:before="0" w:after="283"/>
        <w:jc w:val="start"/>
        <w:rPr/>
      </w:pPr>
      <w:r>
        <w:rPr/>
        <w:t xml:space="preserve">2. 15 </w:t>
      </w:r>
    </w:p>
    <w:p>
      <w:pPr>
        <w:pStyle w:val="Heading2"/>
        <w:bidi w:val="0"/>
        <w:jc w:val="start"/>
        <w:rPr/>
      </w:pPr>
      <w:r>
        <w:rPr/>
        <w:t xml:space="preserve">C </w:t>
      </w:r>
    </w:p>
    <w:p>
      <w:pPr>
        <w:pStyle w:val="TextBody"/>
        <w:bidi w:val="0"/>
        <w:spacing w:before="0" w:after="283"/>
        <w:jc w:val="start"/>
        <w:rPr/>
      </w:pPr>
      <w:r>
        <w:rPr/>
        <w:t xml:space="preserve">0. 00000010 </w:t>
      </w:r>
    </w:p>
    <w:p>
      <w:pPr>
        <w:pStyle w:val="TextBody"/>
        <w:bidi w:val="0"/>
        <w:spacing w:before="0" w:after="283"/>
        <w:jc w:val="start"/>
        <w:rPr/>
      </w:pPr>
      <w:r>
        <w:rPr/>
        <w:t xml:space="preserve">240. 00 </w:t>
      </w:r>
    </w:p>
    <w:p>
      <w:pPr>
        <w:pStyle w:val="TextBody"/>
        <w:bidi w:val="0"/>
        <w:spacing w:before="0" w:after="283"/>
        <w:jc w:val="start"/>
        <w:rPr/>
      </w:pPr>
      <w:r>
        <w:rPr/>
        <w:t xml:space="preserve">100. 00 </w:t>
      </w:r>
    </w:p>
    <w:p>
      <w:pPr>
        <w:pStyle w:val="TextBody"/>
        <w:bidi w:val="0"/>
        <w:spacing w:before="0" w:after="283"/>
        <w:jc w:val="start"/>
        <w:rPr/>
      </w:pPr>
      <w:r>
        <w:rPr/>
        <w:t xml:space="preserve">5. 00 </w:t>
      </w:r>
    </w:p>
    <w:p>
      <w:pPr>
        <w:pStyle w:val="TextBody"/>
        <w:bidi w:val="0"/>
        <w:spacing w:before="0" w:after="283"/>
        <w:jc w:val="start"/>
        <w:rPr/>
      </w:pPr>
      <w:r>
        <w:rPr/>
        <w:t xml:space="preserve">19. 67 </w:t>
      </w:r>
    </w:p>
    <w:p>
      <w:pPr>
        <w:pStyle w:val="TextBody"/>
        <w:bidi w:val="0"/>
        <w:spacing w:before="0" w:after="283"/>
        <w:jc w:val="start"/>
        <w:rPr/>
      </w:pPr>
      <w:r>
        <w:rPr/>
        <w:t xml:space="preserve">16. 13 </w:t>
      </w:r>
    </w:p>
    <w:p>
      <w:pPr>
        <w:pStyle w:val="TextBody"/>
        <w:bidi w:val="0"/>
        <w:spacing w:before="0" w:after="283"/>
        <w:jc w:val="start"/>
        <w:rPr/>
      </w:pPr>
      <w:r>
        <w:rPr/>
        <w:t xml:space="preserve">5. 26 </w:t>
      </w:r>
    </w:p>
    <w:p>
      <w:pPr>
        <w:pStyle w:val="TextBody"/>
        <w:bidi w:val="0"/>
        <w:spacing w:before="0" w:after="283"/>
        <w:jc w:val="start"/>
        <w:rPr/>
      </w:pPr>
      <w:r>
        <w:rPr/>
        <w:t xml:space="preserve">13. 69 </w:t>
      </w:r>
    </w:p>
    <w:p>
      <w:pPr>
        <w:pStyle w:val="Heading2"/>
        <w:bidi w:val="0"/>
        <w:jc w:val="start"/>
        <w:rPr/>
      </w:pPr>
      <w:r>
        <w:rPr/>
        <w:t xml:space="preserve">D </w:t>
      </w:r>
    </w:p>
    <w:p>
      <w:pPr>
        <w:pStyle w:val="TextBody"/>
        <w:bidi w:val="0"/>
        <w:spacing w:before="0" w:after="283"/>
        <w:jc w:val="start"/>
        <w:rPr/>
      </w:pPr>
      <w:r>
        <w:rPr/>
        <w:t xml:space="preserve">0. 00000030 </w:t>
      </w:r>
    </w:p>
    <w:p>
      <w:pPr>
        <w:pStyle w:val="TextBody"/>
        <w:bidi w:val="0"/>
        <w:spacing w:before="0" w:after="283"/>
        <w:jc w:val="start"/>
        <w:rPr/>
      </w:pPr>
      <w:r>
        <w:rPr/>
        <w:t xml:space="preserve">280. 00 </w:t>
      </w:r>
    </w:p>
    <w:p>
      <w:pPr>
        <w:pStyle w:val="TextBody"/>
        <w:bidi w:val="0"/>
        <w:spacing w:before="0" w:after="283"/>
        <w:jc w:val="start"/>
        <w:rPr/>
      </w:pPr>
      <w:r>
        <w:rPr/>
        <w:t xml:space="preserve">170. 00 </w:t>
      </w:r>
    </w:p>
    <w:p>
      <w:pPr>
        <w:pStyle w:val="TextBody"/>
        <w:bidi w:val="0"/>
        <w:spacing w:before="0" w:after="283"/>
        <w:jc w:val="start"/>
        <w:rPr/>
      </w:pPr>
      <w:r>
        <w:rPr/>
        <w:t xml:space="preserve">40. 00 </w:t>
      </w:r>
    </w:p>
    <w:p>
      <w:pPr>
        <w:pStyle w:val="TextBody"/>
        <w:bidi w:val="0"/>
        <w:spacing w:before="0" w:after="283"/>
        <w:jc w:val="start"/>
        <w:rPr/>
      </w:pPr>
      <w:r>
        <w:rPr/>
        <w:t xml:space="preserve">22. 95 </w:t>
      </w:r>
    </w:p>
    <w:p>
      <w:pPr>
        <w:pStyle w:val="TextBody"/>
        <w:bidi w:val="0"/>
        <w:spacing w:before="0" w:after="283"/>
        <w:jc w:val="start"/>
        <w:rPr/>
      </w:pPr>
      <w:r>
        <w:rPr/>
        <w:t xml:space="preserve">27. 42 </w:t>
      </w:r>
    </w:p>
    <w:p>
      <w:pPr>
        <w:pStyle w:val="TextBody"/>
        <w:bidi w:val="0"/>
        <w:spacing w:before="0" w:after="283"/>
        <w:jc w:val="start"/>
        <w:rPr/>
      </w:pPr>
      <w:r>
        <w:rPr/>
        <w:t xml:space="preserve">42. 11 </w:t>
      </w:r>
    </w:p>
    <w:p>
      <w:pPr>
        <w:pStyle w:val="TextBody"/>
        <w:bidi w:val="0"/>
        <w:spacing w:before="0" w:after="283"/>
        <w:jc w:val="start"/>
        <w:rPr/>
      </w:pPr>
      <w:r>
        <w:rPr/>
        <w:t xml:space="preserve">30. 83 </w:t>
      </w:r>
    </w:p>
    <w:p>
      <w:pPr>
        <w:pStyle w:val="Heading2"/>
        <w:bidi w:val="0"/>
        <w:jc w:val="start"/>
        <w:rPr/>
      </w:pPr>
      <w:r>
        <w:rPr/>
        <w:t xml:space="preserve">E </w:t>
      </w:r>
    </w:p>
    <w:p>
      <w:pPr>
        <w:pStyle w:val="TextBody"/>
        <w:bidi w:val="0"/>
        <w:spacing w:before="0" w:after="283"/>
        <w:jc w:val="start"/>
        <w:rPr/>
      </w:pPr>
      <w:r>
        <w:rPr/>
        <w:t xml:space="preserve">0. 00000100 </w:t>
      </w:r>
    </w:p>
    <w:p>
      <w:pPr>
        <w:pStyle w:val="TextBody"/>
        <w:bidi w:val="0"/>
        <w:spacing w:before="0" w:after="283"/>
        <w:jc w:val="start"/>
        <w:rPr/>
      </w:pPr>
      <w:r>
        <w:rPr/>
        <w:t xml:space="preserve">560. 00 </w:t>
      </w:r>
    </w:p>
    <w:p>
      <w:pPr>
        <w:pStyle w:val="TextBody"/>
        <w:bidi w:val="0"/>
        <w:spacing w:before="0" w:after="283"/>
        <w:jc w:val="start"/>
        <w:rPr/>
      </w:pPr>
      <w:r>
        <w:rPr/>
        <w:t xml:space="preserve">620. 00 </w:t>
      </w:r>
    </w:p>
    <w:p>
      <w:pPr>
        <w:pStyle w:val="TextBody"/>
        <w:bidi w:val="0"/>
        <w:spacing w:before="0" w:after="283"/>
        <w:jc w:val="start"/>
        <w:rPr/>
      </w:pPr>
      <w:r>
        <w:rPr/>
        <w:t xml:space="preserve">80. 00 </w:t>
      </w:r>
    </w:p>
    <w:p>
      <w:pPr>
        <w:pStyle w:val="TextBody"/>
        <w:bidi w:val="0"/>
        <w:spacing w:before="0" w:after="283"/>
        <w:jc w:val="start"/>
        <w:rPr/>
      </w:pPr>
      <w:r>
        <w:rPr/>
        <w:t xml:space="preserve">45. 90 </w:t>
      </w:r>
    </w:p>
    <w:p>
      <w:pPr>
        <w:pStyle w:val="TextBody"/>
        <w:bidi w:val="0"/>
        <w:spacing w:before="0" w:after="283"/>
        <w:jc w:val="start"/>
        <w:rPr/>
      </w:pPr>
      <w:r>
        <w:rPr/>
        <w:t xml:space="preserve">100. 00 </w:t>
      </w:r>
    </w:p>
    <w:p>
      <w:pPr>
        <w:pStyle w:val="TextBody"/>
        <w:bidi w:val="0"/>
        <w:spacing w:before="0" w:after="283"/>
        <w:jc w:val="start"/>
        <w:rPr/>
      </w:pPr>
      <w:r>
        <w:rPr/>
        <w:t xml:space="preserve">84. 21 </w:t>
      </w:r>
    </w:p>
    <w:p>
      <w:pPr>
        <w:pStyle w:val="TextBody"/>
        <w:bidi w:val="0"/>
        <w:spacing w:before="0" w:after="283"/>
        <w:jc w:val="start"/>
        <w:rPr/>
      </w:pPr>
      <w:r>
        <w:rPr/>
        <w:t xml:space="preserve">76. 70 </w:t>
      </w:r>
    </w:p>
    <w:p>
      <w:pPr>
        <w:pStyle w:val="Heading2"/>
        <w:bidi w:val="0"/>
        <w:jc w:val="start"/>
        <w:rPr/>
      </w:pPr>
      <w:r>
        <w:rPr/>
        <w:t xml:space="preserve">F </w:t>
      </w:r>
    </w:p>
    <w:p>
      <w:pPr>
        <w:pStyle w:val="TextBody"/>
        <w:bidi w:val="0"/>
        <w:spacing w:before="0" w:after="283"/>
        <w:jc w:val="start"/>
        <w:rPr/>
      </w:pPr>
      <w:r>
        <w:rPr/>
        <w:t xml:space="preserve">0. 00000300 </w:t>
      </w:r>
    </w:p>
    <w:p>
      <w:pPr>
        <w:pStyle w:val="TextBody"/>
        <w:bidi w:val="0"/>
        <w:spacing w:before="0" w:after="283"/>
        <w:jc w:val="start"/>
        <w:rPr/>
      </w:pPr>
      <w:r>
        <w:rPr/>
        <w:t xml:space="preserve">1220. 00 </w:t>
      </w:r>
    </w:p>
    <w:p>
      <w:pPr>
        <w:pStyle w:val="TextBody"/>
        <w:bidi w:val="0"/>
        <w:spacing w:before="0" w:after="283"/>
        <w:jc w:val="start"/>
        <w:rPr/>
      </w:pPr>
      <w:r>
        <w:rPr/>
        <w:t xml:space="preserve">540. 00 </w:t>
      </w:r>
    </w:p>
    <w:p>
      <w:pPr>
        <w:pStyle w:val="TextBody"/>
        <w:bidi w:val="0"/>
        <w:spacing w:before="0" w:after="283"/>
        <w:jc w:val="start"/>
        <w:rPr/>
      </w:pPr>
      <w:r>
        <w:rPr/>
        <w:t xml:space="preserve">95. 00 </w:t>
      </w:r>
    </w:p>
    <w:p>
      <w:pPr>
        <w:pStyle w:val="TextBody"/>
        <w:bidi w:val="0"/>
        <w:spacing w:before="0" w:after="283"/>
        <w:jc w:val="start"/>
        <w:rPr/>
      </w:pPr>
      <w:r>
        <w:rPr/>
        <w:t xml:space="preserve">100. 00 </w:t>
      </w:r>
    </w:p>
    <w:p>
      <w:pPr>
        <w:pStyle w:val="TextBody"/>
        <w:bidi w:val="0"/>
        <w:spacing w:before="0" w:after="283"/>
        <w:jc w:val="start"/>
        <w:rPr/>
      </w:pPr>
      <w:r>
        <w:rPr/>
        <w:t xml:space="preserve">87. 10 </w:t>
      </w:r>
    </w:p>
    <w:p>
      <w:pPr>
        <w:pStyle w:val="TextBody"/>
        <w:bidi w:val="0"/>
        <w:spacing w:before="0" w:after="283"/>
        <w:jc w:val="start"/>
        <w:rPr/>
      </w:pPr>
      <w:r>
        <w:rPr/>
        <w:t xml:space="preserve">100. 00 </w:t>
      </w:r>
    </w:p>
    <w:p>
      <w:pPr>
        <w:pStyle w:val="TextBody"/>
        <w:bidi w:val="0"/>
        <w:spacing w:before="0" w:after="283"/>
        <w:jc w:val="start"/>
        <w:rPr/>
      </w:pPr>
      <w:r>
        <w:rPr/>
        <w:t xml:space="preserve">95. 70 </w:t>
      </w:r>
    </w:p>
    <w:p>
      <w:pPr>
        <w:pStyle w:val="Heading2"/>
        <w:bidi w:val="0"/>
        <w:jc w:val="start"/>
        <w:rPr/>
      </w:pPr>
      <w:r>
        <w:rPr/>
        <w:t xml:space="preserve">Discussion </w:t>
      </w:r>
    </w:p>
    <w:p>
      <w:pPr>
        <w:pStyle w:val="TextBody"/>
        <w:bidi w:val="0"/>
        <w:spacing w:before="0" w:after="283"/>
        <w:jc w:val="start"/>
        <w:rPr/>
      </w:pPr>
      <w:r>
        <w:rPr/>
        <w:t xml:space="preserve">A more sophisticated organ bath could be used as the volume of the bath was filled visually. If it had a mark then the filled amount would be the same and no error would occur. </w:t>
      </w:r>
    </w:p>
    <w:p>
      <w:pPr>
        <w:pStyle w:val="Heading2"/>
        <w:bidi w:val="0"/>
        <w:jc w:val="start"/>
        <w:rPr/>
      </w:pPr>
      <w:r>
        <w:rPr/>
        <w:t xml:space="preserve">Questions: </w:t>
      </w:r>
    </w:p>
    <w:p>
      <w:pPr>
        <w:pStyle w:val="Heading2"/>
        <w:bidi w:val="0"/>
        <w:jc w:val="start"/>
        <w:rPr/>
      </w:pPr>
      <w:r>
        <w:rPr/>
        <w:t xml:space="preserve">The ileum is innervated by the enteric, sympathetic and parasympathetic divisions of the autonomic nervous system. </w:t>
      </w:r>
    </w:p>
    <w:p>
      <w:pPr>
        <w:pStyle w:val="Heading2"/>
        <w:bidi w:val="0"/>
        <w:jc w:val="start"/>
        <w:rPr/>
      </w:pPr>
      <w:r>
        <w:rPr/>
        <w:t xml:space="preserve">The Myenteric (Auerbach’s) and submucosal (Meissner’s plexuses) are the two plexuses of the enteric nervous system. </w:t>
      </w:r>
    </w:p>
    <w:p>
      <w:pPr>
        <w:pStyle w:val="Heading2"/>
        <w:bidi w:val="0"/>
        <w:jc w:val="start"/>
        <w:rPr/>
      </w:pPr>
      <w:r>
        <w:rPr/>
        <w:t xml:space="preserve">The agonists Histamine and ATP cause peristaltis in the gut. (Morphin, cannabis drugs) </w:t>
      </w:r>
    </w:p>
    <w:p>
      <w:pPr>
        <w:pStyle w:val="Heading2"/>
        <w:bidi w:val="0"/>
        <w:jc w:val="start"/>
        <w:rPr/>
      </w:pPr>
      <w:r>
        <w:rPr/>
        <w:t xml:space="preserve">A vehicle is a pharmaceutical ingredient (usually a liquid) used a medium for dissolving the active drug in a mass suitable for its administration. The transporting agent is used to increase the bulk or decrease the concentration of a mixture. </w:t>
      </w:r>
    </w:p>
    <w:p>
      <w:pPr>
        <w:pStyle w:val="Heading2"/>
        <w:bidi w:val="0"/>
        <w:jc w:val="start"/>
        <w:rPr/>
      </w:pPr>
      <w:r>
        <w:rPr/>
        <w:t xml:space="preserve">Acetylcholine esterase cannot easily metabolise carbachol. </w:t>
      </w:r>
    </w:p>
    <w:p>
      <w:pPr>
        <w:pStyle w:val="Heading2"/>
        <w:bidi w:val="0"/>
        <w:jc w:val="start"/>
        <w:rPr/>
      </w:pPr>
      <w:r>
        <w:rPr/>
        <w:t xml:space="preserve">Carbachol is a choline ester and does not well absorb in the gastrointestinal tract. It does not cross the blood brain barrier. </w:t>
      </w:r>
    </w:p>
    <w:p>
      <w:pPr>
        <w:pStyle w:val="Heading2"/>
        <w:bidi w:val="0"/>
        <w:jc w:val="start"/>
        <w:rPr/>
      </w:pPr>
      <w:r>
        <w:rPr/>
        <w:t xml:space="preserve">Carbachol is a drug that binds and activates the acetylcholine receptor. It is classified as a cholinergic agonist. Applications are for ophthalmic purpose, such as treating glaucoma or for use during ophthalmic surgeries. It stimulates bladder emptying and for chemotherapy induced nausea and vomiting. Postradiation nausea and vomiting. </w:t>
      </w:r>
    </w:p>
    <w:p>
      <w:pPr>
        <w:pStyle w:val="Heading2"/>
        <w:bidi w:val="0"/>
        <w:jc w:val="start"/>
        <w:rPr/>
      </w:pPr>
      <w:r>
        <w:rPr/>
        <w:t xml:space="preserve">Yes, the dose range for each agonist is sufficient to obtain a complete dose response curve. Both agonists reached a maximum response. </w:t>
      </w:r>
    </w:p>
    <w:p>
      <w:pPr>
        <w:pStyle w:val="Heading2"/>
        <w:bidi w:val="0"/>
        <w:jc w:val="start"/>
        <w:rPr/>
      </w:pPr>
      <w:r>
        <w:rPr/>
        <w:t xml:space="preserve">EC50 11 </w:t>
      </w:r>
    </w:p>
    <w:p>
      <w:pPr>
        <w:pStyle w:val="Heading2"/>
        <w:bidi w:val="0"/>
        <w:jc w:val="start"/>
        <w:rPr/>
      </w:pPr>
      <w:r>
        <w:rPr/>
        <w:t xml:space="preserve">No difference 12 </w:t>
      </w:r>
    </w:p>
    <w:p>
      <w:pPr>
        <w:pStyle w:val="Heading2"/>
        <w:bidi w:val="0"/>
        <w:jc w:val="start"/>
        <w:rPr/>
      </w:pPr>
      <w:r>
        <w:rPr/>
        <w:t xml:space="preserve">13 </w:t>
      </w:r>
    </w:p>
    <w:p>
      <w:pPr>
        <w:pStyle w:val="Heading2"/>
        <w:bidi w:val="0"/>
        <w:jc w:val="start"/>
        <w:rPr/>
      </w:pPr>
      <w:r>
        <w:rPr/>
        <w:t xml:space="preserve">14 </w:t>
      </w:r>
    </w:p>
    <w:p>
      <w:pPr>
        <w:pStyle w:val="Heading2"/>
        <w:bidi w:val="0"/>
        <w:jc w:val="start"/>
        <w:rPr/>
      </w:pPr>
      <w:r>
        <w:rPr/>
        <w:t xml:space="preserve">15 </w:t>
      </w:r>
    </w:p>
    <w:p>
      <w:pPr>
        <w:pStyle w:val="Heading2"/>
        <w:bidi w:val="0"/>
        <w:jc w:val="start"/>
        <w:rPr/>
      </w:pPr>
      <w:r>
        <w:rPr/>
        <w:t xml:space="preserve">Antiemetic can either reduce nausea or stop people from throwing up. Different drugs types and different strength are in use. The simplest indication is and simple motion sickness and to prevent nausea or for nausea. They antagonize the following receptors : </w:t>
      </w:r>
    </w:p>
    <w:p>
      <w:pPr>
        <w:pStyle w:val="Heading2"/>
        <w:bidi w:val="0"/>
        <w:jc w:val="start"/>
        <w:rPr/>
      </w:pPr>
      <w:r>
        <w:rPr/>
        <w:t xml:space="preserve">1-peripheral 5-HT3 receptor blockade on intestinal vagal afferents; 2-central5-HT3 receptor blockade in the vomiting center and chemo trigger zone. Use: because of the 5HT3 receptor antagonists in the chemotherapy it is inducing vomiting. </w:t>
      </w:r>
    </w:p>
    <w:p>
      <w:pPr>
        <w:pStyle w:val="Heading2"/>
        <w:bidi w:val="0"/>
        <w:jc w:val="start"/>
        <w:rPr/>
      </w:pPr>
      <w:r>
        <w:rPr/>
        <w:t xml:space="preserve">Conclusion: </w:t>
      </w:r>
    </w:p>
    <w:p>
      <w:pPr>
        <w:pStyle w:val="TextBody"/>
        <w:bidi w:val="0"/>
        <w:spacing w:before="0" w:after="283"/>
        <w:jc w:val="start"/>
        <w:rPr/>
      </w:pPr>
      <w:r>
        <w:rPr/>
        <w:t xml:space="preserve">Using tissues helps to overcome some problems. If a whole guinea pig is used applying orally a drug, it may complicate the interpretation of the observations. As a tissue is used in this experiment the following factors, such as absorption from the gut and its distribution throughout the body do not have to be considered when the response of a piece of isolated tissue is controlled. </w:t>
      </w:r>
    </w:p>
    <w:p>
      <w:pPr>
        <w:pStyle w:val="TextBody"/>
        <w:bidi w:val="0"/>
        <w:spacing w:before="0" w:after="283"/>
        <w:jc w:val="start"/>
        <w:rPr/>
      </w:pPr>
      <w:r>
        <w:rPr/>
        <w:t xml:space="preserve">Agonists produce a biological response when applied to a tissue. From this experiment practically I gained that the produced size of response by an agonist depends on the dose. Each drug has a threshold dose. Under this dose no response can be spotted. Increasing the application of the drug over the threshold dose increases the response until it reaches a maximum value. Apart from the increased dose, the response will not increase. </w:t>
      </w:r>
    </w:p>
    <w:p>
      <w:pPr>
        <w:pStyle w:val="TextBody"/>
        <w:bidi w:val="0"/>
        <w:spacing w:before="0" w:after="283"/>
        <w:jc w:val="start"/>
        <w:rPr/>
      </w:pPr>
      <w:r>
        <w:rPr/>
        <w:t xml:space="preserve">Using the term concentration made the comparison between the experiments easier. </w:t>
      </w:r>
    </w:p>
    <w:p>
      <w:pPr>
        <w:pStyle w:val="TextBody"/>
        <w:bidi w:val="0"/>
        <w:spacing w:before="0" w:after="283"/>
        <w:jc w:val="start"/>
        <w:rPr/>
      </w:pPr>
      <w:r>
        <w:rPr/>
        <w:t xml:space="preserve">All the tissues from an animal (in this case guinea pig) may possibly response different to given drugs and make a respond from an amount of different tissues. The response from the guinea pig to acetylcholine and carbachol induced by fixed concentration different levels due to the biological variation.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https://assignbuster.com/introduction-to-physiology-and-pharmacology/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physiology and pharmacol...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hysiology-and-pharma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physiology and pharmacology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physiology and pharmacology</dc:title>
  <dc:subject>Others;</dc:subject>
  <dc:creator>AssignBuster</dc:creator>
  <cp:keywords/>
  <dc:description>00000001 0.00 0.00 0.00 0.00 0.00 0.00 0.00 0.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