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Neutralize adequately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An effective antacid should be able to neutralize adequately in order to alleviate pain and discomfort. </w:t>
      </w:r>
    </w:p>
    <w:p>
      <w:pPr>
        <w:pStyle w:val="TextBody"/>
        <w:bidi w:val="0"/>
        <w:spacing w:before="0" w:after="283"/>
        <w:jc w:val="start"/>
        <w:rPr/>
      </w:pPr>
      <w:r>
        <w:rPr/>
        <w:t xml:space="preserve">Problem: to investigate the effect of different kinds of antacid. Compare the neutralization ability of antacids. Infer which antacid(s) tested is most effective. </w:t>
      </w:r>
    </w:p>
    <w:p>
      <w:pPr>
        <w:pStyle w:val="TextBody"/>
        <w:bidi w:val="0"/>
        <w:spacing w:before="0" w:after="283"/>
        <w:jc w:val="start"/>
        <w:rPr/>
      </w:pPr>
      <w:r>
        <w:rPr/>
        <w:t xml:space="preserve">– </w:t>
      </w:r>
      <w:r>
        <w:rPr/>
        <w:t xml:space="preserve">Hypothesis: In this experiment I plan to use five different antacids with same mass, and use a titration method to determine the effectiveness of an antacid and to find which antacid neutralizes the most moles of stomach acid (Hydrochloric acid). </w:t>
      </w:r>
    </w:p>
    <w:p>
      <w:pPr>
        <w:pStyle w:val="Heading3"/>
        <w:bidi w:val="0"/>
        <w:jc w:val="start"/>
        <w:rPr/>
      </w:pPr>
      <w:r>
        <w:rPr/>
        <w:t xml:space="preserve">Variables: </w:t>
      </w:r>
    </w:p>
    <w:p>
      <w:pPr>
        <w:pStyle w:val="TextBody"/>
        <w:numPr>
          <w:ilvl w:val="0"/>
          <w:numId w:val="1"/>
        </w:numPr>
        <w:tabs>
          <w:tab w:val="clear" w:pos="1134"/>
          <w:tab w:val="left" w:pos="709" w:leader="none"/>
        </w:tabs>
        <w:bidi w:val="0"/>
        <w:spacing w:before="0" w:after="0"/>
        <w:ind w:start="709" w:hanging="283"/>
        <w:jc w:val="start"/>
        <w:rPr/>
      </w:pPr>
      <w:r>
        <w:rPr/>
        <w:t xml:space="preserve">Independent variables: antacid tablets </w:t>
      </w:r>
    </w:p>
    <w:p>
      <w:pPr>
        <w:pStyle w:val="TextBody"/>
        <w:numPr>
          <w:ilvl w:val="0"/>
          <w:numId w:val="1"/>
        </w:numPr>
        <w:tabs>
          <w:tab w:val="clear" w:pos="1134"/>
          <w:tab w:val="left" w:pos="709" w:leader="none"/>
        </w:tabs>
        <w:bidi w:val="0"/>
        <w:spacing w:before="0" w:after="0"/>
        <w:ind w:start="709" w:hanging="283"/>
        <w:jc w:val="start"/>
        <w:rPr/>
      </w:pPr>
      <w:r>
        <w:rPr/>
        <w:t xml:space="preserve">Dependent variables: the moles of HCl neutralized by each antacid </w:t>
      </w:r>
    </w:p>
    <w:p>
      <w:pPr>
        <w:pStyle w:val="TextBody"/>
        <w:numPr>
          <w:ilvl w:val="0"/>
          <w:numId w:val="1"/>
        </w:numPr>
        <w:tabs>
          <w:tab w:val="clear" w:pos="1134"/>
          <w:tab w:val="left" w:pos="709" w:leader="none"/>
        </w:tabs>
        <w:bidi w:val="0"/>
        <w:ind w:start="709" w:hanging="283"/>
        <w:jc w:val="start"/>
        <w:rPr/>
      </w:pPr>
      <w:r>
        <w:rPr/>
        <w:t xml:space="preserve">Constants variables: temperature, the concentration of hydrochloric acid, the concentration of aqueous sodium hydroxide base, the volume of hydrochloric acid, amount of each antacid (0. 5g). </w:t>
      </w:r>
    </w:p>
    <w:p>
      <w:pPr>
        <w:pStyle w:val="Heading3"/>
        <w:bidi w:val="0"/>
        <w:jc w:val="start"/>
        <w:rPr/>
      </w:pPr>
      <w:r>
        <w:rPr/>
        <w:t xml:space="preserve">Procedures </w:t>
      </w:r>
    </w:p>
    <w:p>
      <w:pPr>
        <w:pStyle w:val="Heading3"/>
        <w:bidi w:val="0"/>
        <w:jc w:val="start"/>
        <w:rPr/>
      </w:pPr>
      <w:r>
        <w:rPr/>
        <w:t xml:space="preserve">Apparatus: </w:t>
      </w:r>
    </w:p>
    <w:p>
      <w:pPr>
        <w:pStyle w:val="TextBody"/>
        <w:numPr>
          <w:ilvl w:val="0"/>
          <w:numId w:val="2"/>
        </w:numPr>
        <w:tabs>
          <w:tab w:val="clear" w:pos="1134"/>
          <w:tab w:val="left" w:pos="709" w:leader="none"/>
        </w:tabs>
        <w:bidi w:val="0"/>
        <w:spacing w:before="0" w:after="0"/>
        <w:ind w:start="709" w:hanging="283"/>
        <w:jc w:val="start"/>
        <w:rPr/>
      </w:pPr>
      <w:r>
        <w:rPr/>
        <w:t xml:space="preserve">250cm3 beaker ( 5) </w:t>
      </w:r>
    </w:p>
    <w:p>
      <w:pPr>
        <w:pStyle w:val="TextBody"/>
        <w:numPr>
          <w:ilvl w:val="0"/>
          <w:numId w:val="2"/>
        </w:numPr>
        <w:tabs>
          <w:tab w:val="clear" w:pos="1134"/>
          <w:tab w:val="left" w:pos="709" w:leader="none"/>
        </w:tabs>
        <w:bidi w:val="0"/>
        <w:spacing w:before="0" w:after="0"/>
        <w:ind w:start="709" w:hanging="283"/>
        <w:jc w:val="start"/>
        <w:rPr/>
      </w:pPr>
      <w:r>
        <w:rPr/>
        <w:t xml:space="preserve">400cm3 beaker ( 15) </w:t>
      </w:r>
    </w:p>
    <w:p>
      <w:pPr>
        <w:pStyle w:val="TextBody"/>
        <w:numPr>
          <w:ilvl w:val="0"/>
          <w:numId w:val="2"/>
        </w:numPr>
        <w:tabs>
          <w:tab w:val="clear" w:pos="1134"/>
          <w:tab w:val="left" w:pos="709" w:leader="none"/>
        </w:tabs>
        <w:bidi w:val="0"/>
        <w:spacing w:before="0" w:after="0"/>
        <w:ind w:start="709" w:hanging="283"/>
        <w:jc w:val="start"/>
        <w:rPr/>
      </w:pPr>
      <w:r>
        <w:rPr/>
        <w:t xml:space="preserve">A 50cm3 burette 0. 05cm3 </w:t>
      </w:r>
    </w:p>
    <w:p>
      <w:pPr>
        <w:pStyle w:val="TextBody"/>
        <w:numPr>
          <w:ilvl w:val="0"/>
          <w:numId w:val="2"/>
        </w:numPr>
        <w:tabs>
          <w:tab w:val="clear" w:pos="1134"/>
          <w:tab w:val="left" w:pos="709" w:leader="none"/>
        </w:tabs>
        <w:bidi w:val="0"/>
        <w:spacing w:before="0" w:after="0"/>
        <w:ind w:start="709" w:hanging="283"/>
        <w:jc w:val="start"/>
        <w:rPr/>
      </w:pPr>
      <w:r>
        <w:rPr/>
        <w:t xml:space="preserve">250cm3 measuring cylinder ( 15) </w:t>
      </w:r>
    </w:p>
    <w:p>
      <w:pPr>
        <w:pStyle w:val="TextBody"/>
        <w:numPr>
          <w:ilvl w:val="0"/>
          <w:numId w:val="2"/>
        </w:numPr>
        <w:tabs>
          <w:tab w:val="clear" w:pos="1134"/>
          <w:tab w:val="left" w:pos="709" w:leader="none"/>
        </w:tabs>
        <w:bidi w:val="0"/>
        <w:spacing w:before="0" w:after="0"/>
        <w:ind w:start="709" w:hanging="283"/>
        <w:jc w:val="start"/>
        <w:rPr/>
      </w:pPr>
      <w:r>
        <w:rPr/>
        <w:t xml:space="preserve">A plastic funnel </w:t>
      </w:r>
    </w:p>
    <w:p>
      <w:pPr>
        <w:pStyle w:val="TextBody"/>
        <w:numPr>
          <w:ilvl w:val="0"/>
          <w:numId w:val="2"/>
        </w:numPr>
        <w:tabs>
          <w:tab w:val="clear" w:pos="1134"/>
          <w:tab w:val="left" w:pos="709" w:leader="none"/>
        </w:tabs>
        <w:bidi w:val="0"/>
        <w:spacing w:before="0" w:after="0"/>
        <w:ind w:start="709" w:hanging="283"/>
        <w:jc w:val="start"/>
        <w:rPr/>
      </w:pPr>
      <w:r>
        <w:rPr/>
        <w:t xml:space="preserve">Microspatula </w:t>
      </w:r>
    </w:p>
    <w:p>
      <w:pPr>
        <w:pStyle w:val="TextBody"/>
        <w:numPr>
          <w:ilvl w:val="0"/>
          <w:numId w:val="2"/>
        </w:numPr>
        <w:tabs>
          <w:tab w:val="clear" w:pos="1134"/>
          <w:tab w:val="left" w:pos="709" w:leader="none"/>
        </w:tabs>
        <w:bidi w:val="0"/>
        <w:spacing w:before="0" w:after="0"/>
        <w:ind w:start="709" w:hanging="283"/>
        <w:jc w:val="start"/>
        <w:rPr/>
      </w:pPr>
      <w:r>
        <w:rPr/>
        <w:t xml:space="preserve">Mortar and pestle </w:t>
      </w:r>
    </w:p>
    <w:p>
      <w:pPr>
        <w:pStyle w:val="TextBody"/>
        <w:numPr>
          <w:ilvl w:val="0"/>
          <w:numId w:val="2"/>
        </w:numPr>
        <w:tabs>
          <w:tab w:val="clear" w:pos="1134"/>
          <w:tab w:val="left" w:pos="709" w:leader="none"/>
        </w:tabs>
        <w:bidi w:val="0"/>
        <w:spacing w:before="0" w:after="0"/>
        <w:ind w:start="709" w:hanging="283"/>
        <w:jc w:val="start"/>
        <w:rPr/>
      </w:pPr>
      <w:r>
        <w:rPr/>
        <w:t xml:space="preserve">Burette clamp </w:t>
      </w:r>
    </w:p>
    <w:p>
      <w:pPr>
        <w:pStyle w:val="TextBody"/>
        <w:numPr>
          <w:ilvl w:val="0"/>
          <w:numId w:val="2"/>
        </w:numPr>
        <w:tabs>
          <w:tab w:val="clear" w:pos="1134"/>
          <w:tab w:val="left" w:pos="709" w:leader="none"/>
        </w:tabs>
        <w:bidi w:val="0"/>
        <w:spacing w:before="0" w:after="0"/>
        <w:ind w:start="709" w:hanging="283"/>
        <w:jc w:val="start"/>
        <w:rPr/>
      </w:pPr>
      <w:r>
        <w:rPr/>
        <w:t xml:space="preserve">ring stand </w:t>
      </w:r>
    </w:p>
    <w:p>
      <w:pPr>
        <w:pStyle w:val="TextBody"/>
        <w:numPr>
          <w:ilvl w:val="0"/>
          <w:numId w:val="2"/>
        </w:numPr>
        <w:tabs>
          <w:tab w:val="clear" w:pos="1134"/>
          <w:tab w:val="left" w:pos="709" w:leader="none"/>
        </w:tabs>
        <w:bidi w:val="0"/>
        <w:spacing w:before="0" w:after="0"/>
        <w:ind w:start="709" w:hanging="283"/>
        <w:jc w:val="start"/>
        <w:rPr/>
      </w:pPr>
      <w:r>
        <w:rPr/>
        <w:t xml:space="preserve">stirring rod </w:t>
      </w:r>
    </w:p>
    <w:p>
      <w:pPr>
        <w:pStyle w:val="TextBody"/>
        <w:numPr>
          <w:ilvl w:val="0"/>
          <w:numId w:val="2"/>
        </w:numPr>
        <w:tabs>
          <w:tab w:val="clear" w:pos="1134"/>
          <w:tab w:val="left" w:pos="709" w:leader="none"/>
        </w:tabs>
        <w:bidi w:val="0"/>
        <w:spacing w:before="0" w:after="0"/>
        <w:ind w:start="709" w:hanging="283"/>
        <w:jc w:val="start"/>
        <w:rPr/>
      </w:pPr>
      <w:r>
        <w:rPr/>
        <w:t xml:space="preserve">wax pencil and label </w:t>
      </w:r>
    </w:p>
    <w:p>
      <w:pPr>
        <w:pStyle w:val="TextBody"/>
        <w:numPr>
          <w:ilvl w:val="0"/>
          <w:numId w:val="2"/>
        </w:numPr>
        <w:tabs>
          <w:tab w:val="clear" w:pos="1134"/>
          <w:tab w:val="left" w:pos="709" w:leader="none"/>
        </w:tabs>
        <w:bidi w:val="0"/>
        <w:spacing w:before="0" w:after="0"/>
        <w:ind w:start="709" w:hanging="283"/>
        <w:jc w:val="start"/>
        <w:rPr/>
      </w:pPr>
      <w:r>
        <w:rPr/>
        <w:t xml:space="preserve">balance </w:t>
      </w:r>
    </w:p>
    <w:p>
      <w:pPr>
        <w:pStyle w:val="TextBody"/>
        <w:numPr>
          <w:ilvl w:val="0"/>
          <w:numId w:val="2"/>
        </w:numPr>
        <w:tabs>
          <w:tab w:val="clear" w:pos="1134"/>
          <w:tab w:val="left" w:pos="709" w:leader="none"/>
        </w:tabs>
        <w:bidi w:val="0"/>
        <w:spacing w:before="0" w:after="0"/>
        <w:ind w:start="709" w:hanging="283"/>
        <w:jc w:val="start"/>
        <w:rPr/>
      </w:pPr>
      <w:r>
        <w:rPr/>
        <w:t xml:space="preserve">Materials </w:t>
      </w:r>
    </w:p>
    <w:p>
      <w:pPr>
        <w:pStyle w:val="TextBody"/>
        <w:numPr>
          <w:ilvl w:val="0"/>
          <w:numId w:val="2"/>
        </w:numPr>
        <w:tabs>
          <w:tab w:val="clear" w:pos="1134"/>
          <w:tab w:val="left" w:pos="709" w:leader="none"/>
        </w:tabs>
        <w:bidi w:val="0"/>
        <w:ind w:start="709" w:hanging="283"/>
        <w:jc w:val="start"/>
        <w:rPr/>
      </w:pPr>
      <w:r>
        <w:rPr/>
        <w:t xml:space="preserve">Antacids tablets </w:t>
      </w:r>
    </w:p>
    <w:tbl>
      <w:tblPr>
        <w:tblW w:w="3420" w:type="dxa"/>
        <w:jc w:val="start"/>
        <w:tblInd w:w="0" w:type="dxa"/>
        <w:tblLayout w:type="fixed"/>
        <w:tblCellMar>
          <w:top w:w="0" w:type="dxa"/>
          <w:start w:w="0" w:type="dxa"/>
          <w:bottom w:w="0" w:type="dxa"/>
          <w:end w:w="0" w:type="dxa"/>
        </w:tblCellMar>
      </w:tblPr>
      <w:tblGrid>
        <w:gridCol w:w="1241"/>
        <w:gridCol w:w="1407"/>
        <w:gridCol w:w="772"/>
      </w:tblGrid>
      <w:tr>
        <w:trPr/>
        <w:tc>
          <w:tcPr>
            <w:tcW w:w="1241" w:type="dxa"/>
            <w:tcBorders/>
            <w:vAlign w:val="center"/>
          </w:tcPr>
          <w:p>
            <w:pPr>
              <w:pStyle w:val="TableContents"/>
              <w:bidi w:val="0"/>
              <w:spacing w:before="0" w:after="283"/>
              <w:jc w:val="start"/>
              <w:rPr/>
            </w:pPr>
            <w:r>
              <w:rPr/>
              <w:t xml:space="preserve">Brand Name </w:t>
            </w:r>
          </w:p>
        </w:tc>
        <w:tc>
          <w:tcPr>
            <w:tcW w:w="1407" w:type="dxa"/>
            <w:tcBorders/>
            <w:vAlign w:val="center"/>
          </w:tcPr>
          <w:p>
            <w:pPr>
              <w:pStyle w:val="TableContents"/>
              <w:bidi w:val="0"/>
              <w:spacing w:before="0" w:after="283"/>
              <w:jc w:val="start"/>
              <w:rPr/>
            </w:pPr>
            <w:r>
              <w:rPr/>
              <w:t xml:space="preserve">Active Ingredient </w:t>
            </w:r>
          </w:p>
        </w:tc>
        <w:tc>
          <w:tcPr>
            <w:tcW w:w="772" w:type="dxa"/>
            <w:tcBorders/>
            <w:vAlign w:val="center"/>
          </w:tcPr>
          <w:p>
            <w:pPr>
              <w:pStyle w:val="TableContents"/>
              <w:bidi w:val="0"/>
              <w:spacing w:before="0" w:after="283"/>
              <w:jc w:val="start"/>
              <w:rPr/>
            </w:pPr>
            <w:r>
              <w:rPr/>
              <w:t xml:space="preserve">Dosage </w:t>
            </w:r>
          </w:p>
        </w:tc>
      </w:tr>
      <w:tr>
        <w:trPr/>
        <w:tc>
          <w:tcPr>
            <w:tcW w:w="1241" w:type="dxa"/>
            <w:tcBorders/>
            <w:vAlign w:val="center"/>
          </w:tcPr>
          <w:p>
            <w:pPr>
              <w:pStyle w:val="TableContents"/>
              <w:bidi w:val="0"/>
              <w:spacing w:before="0" w:after="283"/>
              <w:jc w:val="start"/>
              <w:rPr/>
            </w:pPr>
            <w:r>
              <w:rPr/>
              <w:t xml:space="preserve">Rennie </w:t>
            </w:r>
          </w:p>
        </w:tc>
        <w:tc>
          <w:tcPr>
            <w:tcW w:w="1407" w:type="dxa"/>
            <w:tcBorders/>
            <w:vAlign w:val="center"/>
          </w:tcPr>
          <w:p>
            <w:pPr>
              <w:pStyle w:val="TableContents"/>
              <w:bidi w:val="0"/>
              <w:spacing w:before="0" w:after="283"/>
              <w:jc w:val="start"/>
              <w:rPr/>
            </w:pPr>
            <w:r>
              <w:rPr/>
              <w:t xml:space="preserve">Calcium Carbonate 680mg Heave magnesium carbonate 80mg </w:t>
            </w:r>
          </w:p>
        </w:tc>
        <w:tc>
          <w:tcPr>
            <w:tcW w:w="772" w:type="dxa"/>
            <w:tcBorders/>
            <w:vAlign w:val="center"/>
          </w:tcPr>
          <w:p>
            <w:pPr>
              <w:pStyle w:val="TableContents"/>
              <w:bidi w:val="0"/>
              <w:spacing w:before="0" w:after="283"/>
              <w:jc w:val="start"/>
              <w:rPr/>
            </w:pPr>
            <w:r>
              <w:rPr/>
              <w:t xml:space="preserve">2 tablets </w:t>
            </w:r>
          </w:p>
        </w:tc>
      </w:tr>
      <w:tr>
        <w:trPr/>
        <w:tc>
          <w:tcPr>
            <w:tcW w:w="1241" w:type="dxa"/>
            <w:tcBorders/>
            <w:vAlign w:val="center"/>
          </w:tcPr>
          <w:p>
            <w:pPr>
              <w:pStyle w:val="TableContents"/>
              <w:bidi w:val="0"/>
              <w:spacing w:before="0" w:after="283"/>
              <w:jc w:val="start"/>
              <w:rPr/>
            </w:pPr>
            <w:r>
              <w:rPr/>
              <w:t xml:space="preserve">Asilone Antacid </w:t>
            </w:r>
          </w:p>
        </w:tc>
        <w:tc>
          <w:tcPr>
            <w:tcW w:w="1407" w:type="dxa"/>
            <w:tcBorders/>
            <w:vAlign w:val="center"/>
          </w:tcPr>
          <w:p>
            <w:pPr>
              <w:pStyle w:val="TableContents"/>
              <w:bidi w:val="0"/>
              <w:spacing w:before="0" w:after="283"/>
              <w:jc w:val="start"/>
              <w:rPr/>
            </w:pPr>
            <w:r>
              <w:rPr/>
              <w:t xml:space="preserve">Dimeticone 270mg Aluminium hydroxide 500mg </w:t>
            </w:r>
          </w:p>
        </w:tc>
        <w:tc>
          <w:tcPr>
            <w:tcW w:w="772" w:type="dxa"/>
            <w:tcBorders/>
            <w:vAlign w:val="center"/>
          </w:tcPr>
          <w:p>
            <w:pPr>
              <w:pStyle w:val="TableContents"/>
              <w:bidi w:val="0"/>
              <w:spacing w:before="0" w:after="283"/>
              <w:jc w:val="start"/>
              <w:rPr/>
            </w:pPr>
            <w:r>
              <w:rPr/>
              <w:t xml:space="preserve">1-2 tablets </w:t>
            </w:r>
          </w:p>
        </w:tc>
      </w:tr>
      <w:tr>
        <w:trPr/>
        <w:tc>
          <w:tcPr>
            <w:tcW w:w="1241" w:type="dxa"/>
            <w:tcBorders/>
            <w:vAlign w:val="center"/>
          </w:tcPr>
          <w:p>
            <w:pPr>
              <w:pStyle w:val="TableContents"/>
              <w:bidi w:val="0"/>
              <w:spacing w:before="0" w:after="283"/>
              <w:jc w:val="start"/>
              <w:rPr/>
            </w:pPr>
            <w:r>
              <w:rPr/>
              <w:t xml:space="preserve">Gaviscon </w:t>
            </w:r>
          </w:p>
        </w:tc>
        <w:tc>
          <w:tcPr>
            <w:tcW w:w="1407" w:type="dxa"/>
            <w:tcBorders/>
            <w:vAlign w:val="center"/>
          </w:tcPr>
          <w:p>
            <w:pPr>
              <w:pStyle w:val="TableContents"/>
              <w:bidi w:val="0"/>
              <w:spacing w:before="0" w:after="283"/>
              <w:jc w:val="start"/>
              <w:rPr/>
            </w:pPr>
            <w:r>
              <w:rPr/>
              <w:t xml:space="preserve">Magnesium Carbonate </w:t>
            </w:r>
          </w:p>
        </w:tc>
        <w:tc>
          <w:tcPr>
            <w:tcW w:w="772" w:type="dxa"/>
            <w:tcBorders/>
            <w:vAlign w:val="center"/>
          </w:tcPr>
          <w:p>
            <w:pPr>
              <w:pStyle w:val="TableContents"/>
              <w:bidi w:val="0"/>
              <w:spacing w:before="0" w:after="283"/>
              <w:jc w:val="start"/>
              <w:rPr/>
            </w:pPr>
            <w:r>
              <w:rPr/>
              <w:t xml:space="preserve">1-2 tablets </w:t>
            </w:r>
          </w:p>
        </w:tc>
      </w:tr>
      <w:tr>
        <w:trPr/>
        <w:tc>
          <w:tcPr>
            <w:tcW w:w="1241" w:type="dxa"/>
            <w:tcBorders/>
            <w:vAlign w:val="center"/>
          </w:tcPr>
          <w:p>
            <w:pPr>
              <w:pStyle w:val="TableContents"/>
              <w:bidi w:val="0"/>
              <w:spacing w:before="0" w:after="283"/>
              <w:jc w:val="start"/>
              <w:rPr/>
            </w:pPr>
            <w:r>
              <w:rPr/>
              <w:t xml:space="preserve">Alka-Seltzer </w:t>
            </w:r>
          </w:p>
        </w:tc>
        <w:tc>
          <w:tcPr>
            <w:tcW w:w="1407" w:type="dxa"/>
            <w:tcBorders/>
            <w:vAlign w:val="center"/>
          </w:tcPr>
          <w:p>
            <w:pPr>
              <w:pStyle w:val="TableContents"/>
              <w:bidi w:val="0"/>
              <w:spacing w:before="0" w:after="283"/>
              <w:jc w:val="start"/>
              <w:rPr/>
            </w:pPr>
            <w:r>
              <w:rPr/>
              <w:t xml:space="preserve">Sodium Bicarbonate </w:t>
            </w:r>
          </w:p>
        </w:tc>
        <w:tc>
          <w:tcPr>
            <w:tcW w:w="772" w:type="dxa"/>
            <w:tcBorders/>
            <w:vAlign w:val="center"/>
          </w:tcPr>
          <w:p>
            <w:pPr>
              <w:pStyle w:val="TableContents"/>
              <w:bidi w:val="0"/>
              <w:spacing w:before="0" w:after="283"/>
              <w:jc w:val="start"/>
              <w:rPr/>
            </w:pPr>
            <w:r>
              <w:rPr/>
              <w:t xml:space="preserve">1-2 tablets </w:t>
            </w:r>
          </w:p>
        </w:tc>
      </w:tr>
      <w:tr>
        <w:trPr/>
        <w:tc>
          <w:tcPr>
            <w:tcW w:w="1241" w:type="dxa"/>
            <w:tcBorders/>
            <w:vAlign w:val="center"/>
          </w:tcPr>
          <w:p>
            <w:pPr>
              <w:pStyle w:val="TableContents"/>
              <w:bidi w:val="0"/>
              <w:spacing w:before="0" w:after="283"/>
              <w:jc w:val="start"/>
              <w:rPr/>
            </w:pPr>
            <w:r>
              <w:rPr/>
              <w:t xml:space="preserve">Mylanta </w:t>
            </w:r>
          </w:p>
        </w:tc>
        <w:tc>
          <w:tcPr>
            <w:tcW w:w="1407" w:type="dxa"/>
            <w:tcBorders/>
            <w:vAlign w:val="center"/>
          </w:tcPr>
          <w:p>
            <w:pPr>
              <w:pStyle w:val="TableContents"/>
              <w:bidi w:val="0"/>
              <w:spacing w:before="0" w:after="283"/>
              <w:jc w:val="start"/>
              <w:rPr/>
            </w:pPr>
            <w:r>
              <w:rPr/>
              <w:t xml:space="preserve">Aluminum Hydroxide/ Magnesium Hydroxide </w:t>
            </w:r>
          </w:p>
        </w:tc>
        <w:tc>
          <w:tcPr>
            <w:tcW w:w="772" w:type="dxa"/>
            <w:tcBorders/>
            <w:vAlign w:val="center"/>
          </w:tcPr>
          <w:p>
            <w:pPr>
              <w:pStyle w:val="TableContents"/>
              <w:bidi w:val="0"/>
              <w:spacing w:before="0" w:after="283"/>
              <w:jc w:val="start"/>
              <w:rPr/>
            </w:pPr>
            <w:r>
              <w:rPr/>
              <w:t xml:space="preserve">1-2 tablets </w:t>
            </w:r>
          </w:p>
        </w:tc>
      </w:tr>
    </w:tbl>
    <w:p>
      <w:pPr>
        <w:pStyle w:val="TextBody"/>
        <w:numPr>
          <w:ilvl w:val="0"/>
          <w:numId w:val="3"/>
        </w:numPr>
        <w:tabs>
          <w:tab w:val="clear" w:pos="1134"/>
          <w:tab w:val="left" w:pos="709" w:leader="none"/>
        </w:tabs>
        <w:bidi w:val="0"/>
        <w:spacing w:before="0" w:after="0"/>
        <w:ind w:start="709" w:hanging="283"/>
        <w:jc w:val="start"/>
        <w:rPr/>
      </w:pPr>
      <w:r>
        <w:rPr/>
        <w:t xml:space="preserve">Aqueous standardized Hydrochloric acid (HCL), 2M (200cm3 15) </w:t>
      </w:r>
    </w:p>
    <w:p>
      <w:pPr>
        <w:pStyle w:val="TextBody"/>
        <w:numPr>
          <w:ilvl w:val="0"/>
          <w:numId w:val="3"/>
        </w:numPr>
        <w:tabs>
          <w:tab w:val="clear" w:pos="1134"/>
          <w:tab w:val="left" w:pos="709" w:leader="none"/>
        </w:tabs>
        <w:bidi w:val="0"/>
        <w:spacing w:before="0" w:after="0"/>
        <w:ind w:start="709" w:hanging="283"/>
        <w:jc w:val="start"/>
        <w:rPr/>
      </w:pPr>
      <w:r>
        <w:rPr/>
        <w:t xml:space="preserve">Aqueous standardized Sodium hydroxide (NaOH), 2 M (200cm3 15) </w:t>
      </w:r>
    </w:p>
    <w:p>
      <w:pPr>
        <w:pStyle w:val="TextBody"/>
        <w:numPr>
          <w:ilvl w:val="0"/>
          <w:numId w:val="3"/>
        </w:numPr>
        <w:tabs>
          <w:tab w:val="clear" w:pos="1134"/>
          <w:tab w:val="left" w:pos="709" w:leader="none"/>
        </w:tabs>
        <w:bidi w:val="0"/>
        <w:spacing w:before="0" w:after="0"/>
        <w:ind w:start="709" w:hanging="283"/>
        <w:jc w:val="start"/>
        <w:rPr/>
      </w:pPr>
      <w:r>
        <w:rPr/>
        <w:t xml:space="preserve">Phenolphthalein indicator (15cm3) </w:t>
      </w:r>
    </w:p>
    <w:p>
      <w:pPr>
        <w:pStyle w:val="TextBody"/>
        <w:numPr>
          <w:ilvl w:val="0"/>
          <w:numId w:val="3"/>
        </w:numPr>
        <w:tabs>
          <w:tab w:val="clear" w:pos="1134"/>
          <w:tab w:val="left" w:pos="709" w:leader="none"/>
        </w:tabs>
        <w:bidi w:val="0"/>
        <w:ind w:start="709" w:hanging="283"/>
        <w:jc w:val="start"/>
        <w:rPr/>
      </w:pPr>
      <w:r>
        <w:rPr/>
        <w:t xml:space="preserve">Distilled water (200cm3) </w:t>
      </w:r>
    </w:p>
    <w:p>
      <w:pPr>
        <w:pStyle w:val="Heading3"/>
        <w:bidi w:val="0"/>
        <w:jc w:val="start"/>
        <w:rPr/>
      </w:pPr>
      <w:r>
        <w:rPr/>
        <w:t xml:space="preserve">Warning: </w:t>
      </w:r>
    </w:p>
    <w:p>
      <w:pPr>
        <w:pStyle w:val="TextBody"/>
        <w:numPr>
          <w:ilvl w:val="0"/>
          <w:numId w:val="4"/>
        </w:numPr>
        <w:tabs>
          <w:tab w:val="clear" w:pos="1134"/>
          <w:tab w:val="left" w:pos="709" w:leader="none"/>
        </w:tabs>
        <w:bidi w:val="0"/>
        <w:spacing w:before="0" w:after="0"/>
        <w:ind w:start="709" w:hanging="283"/>
        <w:jc w:val="start"/>
        <w:rPr/>
      </w:pPr>
      <w:r>
        <w:rPr/>
        <w:t xml:space="preserve">Always put on safety goggles, gloves, and a lab apron to protect your eyes and clothing. </w:t>
      </w:r>
    </w:p>
    <w:p>
      <w:pPr>
        <w:pStyle w:val="TextBody"/>
        <w:numPr>
          <w:ilvl w:val="0"/>
          <w:numId w:val="4"/>
        </w:numPr>
        <w:tabs>
          <w:tab w:val="clear" w:pos="1134"/>
          <w:tab w:val="left" w:pos="709" w:leader="none"/>
        </w:tabs>
        <w:bidi w:val="0"/>
        <w:spacing w:before="0" w:after="0"/>
        <w:ind w:start="709" w:hanging="283"/>
        <w:jc w:val="start"/>
        <w:rPr/>
      </w:pPr>
      <w:r>
        <w:rPr/>
        <w:t xml:space="preserve">Do not touch any chemicals. </w:t>
      </w:r>
    </w:p>
    <w:p>
      <w:pPr>
        <w:pStyle w:val="TextBody"/>
        <w:numPr>
          <w:ilvl w:val="0"/>
          <w:numId w:val="4"/>
        </w:numPr>
        <w:tabs>
          <w:tab w:val="clear" w:pos="1134"/>
          <w:tab w:val="left" w:pos="709" w:leader="none"/>
        </w:tabs>
        <w:bidi w:val="0"/>
        <w:spacing w:before="0" w:after="0"/>
        <w:ind w:start="709" w:hanging="283"/>
        <w:jc w:val="start"/>
        <w:rPr/>
      </w:pPr>
      <w:r>
        <w:rPr/>
        <w:t xml:space="preserve">Make sure that equipments are clean and dry. </w:t>
      </w:r>
    </w:p>
    <w:p>
      <w:pPr>
        <w:pStyle w:val="TextBody"/>
        <w:numPr>
          <w:ilvl w:val="0"/>
          <w:numId w:val="4"/>
        </w:numPr>
        <w:tabs>
          <w:tab w:val="clear" w:pos="1134"/>
          <w:tab w:val="left" w:pos="709" w:leader="none"/>
        </w:tabs>
        <w:bidi w:val="0"/>
        <w:ind w:start="709" w:hanging="283"/>
        <w:jc w:val="start"/>
        <w:rPr/>
      </w:pPr>
      <w:r>
        <w:rPr/>
        <w:t xml:space="preserve">A clean burette should drain smoothly, and there should not be drops left behind sticking to the walls of the drain burette. </w:t>
      </w:r>
    </w:p>
    <w:p>
      <w:pPr>
        <w:pStyle w:val="Heading3"/>
        <w:bidi w:val="0"/>
        <w:jc w:val="start"/>
        <w:rPr/>
      </w:pPr>
      <w:r>
        <w:rPr/>
        <w:t xml:space="preserve">Procedure: </w:t>
      </w:r>
    </w:p>
    <w:p>
      <w:pPr>
        <w:pStyle w:val="TextBody"/>
        <w:numPr>
          <w:ilvl w:val="0"/>
          <w:numId w:val="6"/>
        </w:numPr>
        <w:tabs>
          <w:tab w:val="clear" w:pos="1134"/>
          <w:tab w:val="left" w:pos="709" w:leader="none"/>
        </w:tabs>
        <w:bidi w:val="0"/>
        <w:spacing w:before="0" w:after="0"/>
        <w:ind w:start="709" w:hanging="283"/>
        <w:jc w:val="start"/>
        <w:rPr/>
      </w:pPr>
      <w:r>
        <w:rPr/>
        <w:t xml:space="preserve">Label a set of five 400cm3 beakers 1, 2, 3, 4 and 5. </w:t>
      </w:r>
    </w:p>
    <w:p>
      <w:pPr>
        <w:pStyle w:val="TextBody"/>
        <w:numPr>
          <w:ilvl w:val="0"/>
          <w:numId w:val="6"/>
        </w:numPr>
        <w:tabs>
          <w:tab w:val="clear" w:pos="1134"/>
          <w:tab w:val="left" w:pos="709" w:leader="none"/>
        </w:tabs>
        <w:bidi w:val="0"/>
        <w:spacing w:before="0" w:after="0"/>
        <w:ind w:start="709" w:hanging="283"/>
        <w:jc w:val="start"/>
        <w:rPr/>
      </w:pPr>
      <w:r>
        <w:rPr/>
        <w:t xml:space="preserve">Obtain five different antacid samples. </w:t>
      </w:r>
    </w:p>
    <w:p>
      <w:pPr>
        <w:pStyle w:val="TextBody"/>
        <w:numPr>
          <w:ilvl w:val="0"/>
          <w:numId w:val="6"/>
        </w:numPr>
        <w:tabs>
          <w:tab w:val="clear" w:pos="1134"/>
          <w:tab w:val="left" w:pos="709" w:leader="none"/>
        </w:tabs>
        <w:bidi w:val="0"/>
        <w:spacing w:before="0" w:after="0"/>
        <w:ind w:start="709" w:hanging="283"/>
        <w:jc w:val="start"/>
        <w:rPr/>
      </w:pPr>
      <w:r>
        <w:rPr/>
        <w:t xml:space="preserve">Prepare one sample per beaker. </w:t>
      </w:r>
    </w:p>
    <w:p>
      <w:pPr>
        <w:pStyle w:val="TextBody"/>
        <w:numPr>
          <w:ilvl w:val="0"/>
          <w:numId w:val="6"/>
        </w:numPr>
        <w:tabs>
          <w:tab w:val="clear" w:pos="1134"/>
          <w:tab w:val="left" w:pos="709" w:leader="none"/>
        </w:tabs>
        <w:bidi w:val="0"/>
        <w:spacing w:before="0" w:after="0"/>
        <w:ind w:start="709" w:hanging="283"/>
        <w:jc w:val="start"/>
        <w:rPr/>
      </w:pPr>
      <w:r>
        <w:rPr/>
        <w:t xml:space="preserve">Crush one tablet, using a mortar and pestle. Make the powder as fine as possible. </w:t>
      </w:r>
    </w:p>
    <w:p>
      <w:pPr>
        <w:pStyle w:val="TextBody"/>
        <w:numPr>
          <w:ilvl w:val="0"/>
          <w:numId w:val="6"/>
        </w:numPr>
        <w:tabs>
          <w:tab w:val="clear" w:pos="1134"/>
          <w:tab w:val="left" w:pos="709" w:leader="none"/>
        </w:tabs>
        <w:bidi w:val="0"/>
        <w:spacing w:before="0" w:after="0"/>
        <w:ind w:start="709" w:hanging="283"/>
        <w:jc w:val="start"/>
        <w:rPr/>
      </w:pPr>
      <w:r>
        <w:rPr/>
        <w:t xml:space="preserve">Using a weighing bottle (or equivalent container), weigh out 0. 5g of a tablet. </w:t>
      </w:r>
    </w:p>
    <w:p>
      <w:pPr>
        <w:pStyle w:val="TextBody"/>
        <w:numPr>
          <w:ilvl w:val="0"/>
          <w:numId w:val="6"/>
        </w:numPr>
        <w:tabs>
          <w:tab w:val="clear" w:pos="1134"/>
          <w:tab w:val="left" w:pos="709" w:leader="none"/>
        </w:tabs>
        <w:bidi w:val="0"/>
        <w:spacing w:before="0" w:after="0"/>
        <w:ind w:start="709" w:hanging="283"/>
        <w:jc w:val="start"/>
        <w:rPr/>
      </w:pPr>
      <w:r>
        <w:rPr/>
        <w:t xml:space="preserve">Transfer it to a 400cm3 beaker using a microspatula. Be careful not to lose any of the powder. </w:t>
      </w:r>
    </w:p>
    <w:p>
      <w:pPr>
        <w:pStyle w:val="TextBody"/>
        <w:numPr>
          <w:ilvl w:val="0"/>
          <w:numId w:val="6"/>
        </w:numPr>
        <w:tabs>
          <w:tab w:val="clear" w:pos="1134"/>
          <w:tab w:val="left" w:pos="709" w:leader="none"/>
        </w:tabs>
        <w:bidi w:val="0"/>
        <w:spacing w:before="0" w:after="0"/>
        <w:ind w:start="709" w:hanging="283"/>
        <w:jc w:val="start"/>
        <w:rPr/>
      </w:pPr>
      <w:r>
        <w:rPr/>
        <w:t xml:space="preserve">Measure 200cm3 of 2M HCl using a 250cm3 measuring cylinder. Use some of 200cm3 of 2M HCl to rinse the weighing bottle to prevent losing any of the powder. </w:t>
      </w:r>
    </w:p>
    <w:p>
      <w:pPr>
        <w:pStyle w:val="TextBody"/>
        <w:numPr>
          <w:ilvl w:val="0"/>
          <w:numId w:val="6"/>
        </w:numPr>
        <w:tabs>
          <w:tab w:val="clear" w:pos="1134"/>
          <w:tab w:val="left" w:pos="709" w:leader="none"/>
        </w:tabs>
        <w:bidi w:val="0"/>
        <w:spacing w:before="0" w:after="0"/>
        <w:ind w:start="709" w:hanging="283"/>
        <w:jc w:val="start"/>
        <w:rPr/>
      </w:pPr>
      <w:r>
        <w:rPr/>
        <w:t xml:space="preserve">Pour this into the 400cm3 beaker. Use a stirring rod to help dissolve the crushed tablet. </w:t>
      </w:r>
    </w:p>
    <w:p>
      <w:pPr>
        <w:pStyle w:val="TextBody"/>
        <w:numPr>
          <w:ilvl w:val="0"/>
          <w:numId w:val="6"/>
        </w:numPr>
        <w:tabs>
          <w:tab w:val="clear" w:pos="1134"/>
          <w:tab w:val="left" w:pos="709" w:leader="none"/>
        </w:tabs>
        <w:bidi w:val="0"/>
        <w:spacing w:before="0" w:after="0"/>
        <w:ind w:start="709" w:hanging="283"/>
        <w:jc w:val="start"/>
        <w:rPr/>
      </w:pPr>
      <w:r>
        <w:rPr/>
        <w:t xml:space="preserve">Obtain a 50cm3 burette. Make sure that the burette is clean and dry. </w:t>
      </w:r>
    </w:p>
    <w:p>
      <w:pPr>
        <w:pStyle w:val="TextBody"/>
        <w:numPr>
          <w:ilvl w:val="0"/>
          <w:numId w:val="6"/>
        </w:numPr>
        <w:tabs>
          <w:tab w:val="clear" w:pos="1134"/>
          <w:tab w:val="left" w:pos="709" w:leader="none"/>
        </w:tabs>
        <w:bidi w:val="0"/>
        <w:spacing w:before="0" w:after="0"/>
        <w:ind w:start="709" w:hanging="283"/>
        <w:jc w:val="start"/>
        <w:rPr/>
      </w:pPr>
      <w:r>
        <w:rPr/>
        <w:t xml:space="preserve">Attach a burette clamp to a ring stand. Insert a 50cm3 burette in the burette clamp. Make sure that the burette is vertically positioned. </w:t>
      </w:r>
    </w:p>
    <w:p>
      <w:pPr>
        <w:pStyle w:val="TextBody"/>
        <w:numPr>
          <w:ilvl w:val="0"/>
          <w:numId w:val="6"/>
        </w:numPr>
        <w:tabs>
          <w:tab w:val="clear" w:pos="1134"/>
          <w:tab w:val="left" w:pos="709" w:leader="none"/>
        </w:tabs>
        <w:bidi w:val="0"/>
        <w:spacing w:before="0" w:after="0"/>
        <w:ind w:start="709" w:hanging="283"/>
        <w:jc w:val="start"/>
        <w:rPr/>
      </w:pPr>
      <w:r>
        <w:rPr/>
        <w:t xml:space="preserve">Fill a 250cm3 beaker with approximately 225cm3 of 2M NaOH. </w:t>
      </w:r>
    </w:p>
    <w:p>
      <w:pPr>
        <w:pStyle w:val="TextBody"/>
        <w:numPr>
          <w:ilvl w:val="0"/>
          <w:numId w:val="6"/>
        </w:numPr>
        <w:tabs>
          <w:tab w:val="clear" w:pos="1134"/>
          <w:tab w:val="left" w:pos="709" w:leader="none"/>
        </w:tabs>
        <w:bidi w:val="0"/>
        <w:spacing w:before="0" w:after="0"/>
        <w:ind w:start="709" w:hanging="283"/>
        <w:jc w:val="start"/>
        <w:rPr/>
      </w:pPr>
      <w:r>
        <w:rPr/>
        <w:t xml:space="preserve">Carefully pour some of the 2M NaOH from the beaker into the burette to rinse the walls of the burette thoroughly with this solution. </w:t>
      </w:r>
    </w:p>
    <w:p>
      <w:pPr>
        <w:pStyle w:val="TextBody"/>
        <w:numPr>
          <w:ilvl w:val="0"/>
          <w:numId w:val="6"/>
        </w:numPr>
        <w:tabs>
          <w:tab w:val="clear" w:pos="1134"/>
          <w:tab w:val="left" w:pos="709" w:leader="none"/>
        </w:tabs>
        <w:bidi w:val="0"/>
        <w:spacing w:before="0" w:after="0"/>
        <w:ind w:start="709" w:hanging="283"/>
        <w:jc w:val="start"/>
        <w:rPr/>
      </w:pPr>
      <w:r>
        <w:rPr/>
        <w:t xml:space="preserve">Allow the solution to drain through the stopcock into the waste beaker. Close the stopcock. </w:t>
      </w:r>
    </w:p>
    <w:p>
      <w:pPr>
        <w:pStyle w:val="TextBody"/>
        <w:numPr>
          <w:ilvl w:val="0"/>
          <w:numId w:val="6"/>
        </w:numPr>
        <w:tabs>
          <w:tab w:val="clear" w:pos="1134"/>
          <w:tab w:val="left" w:pos="709" w:leader="none"/>
        </w:tabs>
        <w:bidi w:val="0"/>
        <w:spacing w:before="0" w:after="0"/>
        <w:ind w:start="709" w:hanging="283"/>
        <w:jc w:val="start"/>
        <w:rPr/>
      </w:pPr>
      <w:r>
        <w:rPr/>
        <w:t xml:space="preserve">Rinse the burette two more times in this manner, using a new 5cm3 portion of NaOH solution each time. </w:t>
      </w:r>
    </w:p>
    <w:p>
      <w:pPr>
        <w:pStyle w:val="TextBody"/>
        <w:numPr>
          <w:ilvl w:val="0"/>
          <w:numId w:val="6"/>
        </w:numPr>
        <w:tabs>
          <w:tab w:val="clear" w:pos="1134"/>
          <w:tab w:val="left" w:pos="709" w:leader="none"/>
        </w:tabs>
        <w:bidi w:val="0"/>
        <w:spacing w:before="0" w:after="0"/>
        <w:ind w:start="709" w:hanging="283"/>
        <w:jc w:val="start"/>
        <w:rPr/>
      </w:pPr>
      <w:r>
        <w:rPr/>
        <w:t xml:space="preserve">Fill the burette above the zero mark with 2M NaOH. </w:t>
      </w:r>
    </w:p>
    <w:p>
      <w:pPr>
        <w:pStyle w:val="TextBody"/>
        <w:numPr>
          <w:ilvl w:val="0"/>
          <w:numId w:val="6"/>
        </w:numPr>
        <w:tabs>
          <w:tab w:val="clear" w:pos="1134"/>
          <w:tab w:val="left" w:pos="709" w:leader="none"/>
        </w:tabs>
        <w:bidi w:val="0"/>
        <w:spacing w:before="0" w:after="0"/>
        <w:ind w:start="709" w:hanging="283"/>
        <w:jc w:val="start"/>
        <w:rPr/>
      </w:pPr>
      <w:r>
        <w:rPr/>
        <w:t xml:space="preserve">Place a 250cm3 beaker under the burette, and withdraw enough solution to remove any air from the burette tip and to bring the liquid level within the graduated region of the burette. Record the initial volume of NaOH in Table 1. </w:t>
      </w:r>
    </w:p>
    <w:p>
      <w:pPr>
        <w:pStyle w:val="TextBody"/>
        <w:numPr>
          <w:ilvl w:val="0"/>
          <w:numId w:val="6"/>
        </w:numPr>
        <w:tabs>
          <w:tab w:val="clear" w:pos="1134"/>
          <w:tab w:val="left" w:pos="709" w:leader="none"/>
        </w:tabs>
        <w:bidi w:val="0"/>
        <w:spacing w:before="0" w:after="0"/>
        <w:ind w:start="709" w:hanging="283"/>
        <w:jc w:val="start"/>
        <w:rPr/>
      </w:pPr>
      <w:r>
        <w:rPr/>
        <w:t xml:space="preserve">) Add 10 drops of the phenolphthalein indicator to the cooled solution of antacid tablet containing the unreacted acid. The solution should be transulent. Gently swirl the beaker to mix. </w:t>
      </w:r>
    </w:p>
    <w:p>
      <w:pPr>
        <w:pStyle w:val="TextBody"/>
        <w:numPr>
          <w:ilvl w:val="0"/>
          <w:numId w:val="6"/>
        </w:numPr>
        <w:tabs>
          <w:tab w:val="clear" w:pos="1134"/>
          <w:tab w:val="left" w:pos="709" w:leader="none"/>
        </w:tabs>
        <w:bidi w:val="0"/>
        <w:spacing w:before="0" w:after="0"/>
        <w:ind w:start="709" w:hanging="283"/>
        <w:jc w:val="start"/>
        <w:rPr/>
      </w:pPr>
      <w:r>
        <w:rPr/>
        <w:t xml:space="preserve">Place a white tile under the burette. Add NaOH dropwise with continuous swirling. </w:t>
      </w:r>
    </w:p>
    <w:p>
      <w:pPr>
        <w:pStyle w:val="TextBody"/>
        <w:numPr>
          <w:ilvl w:val="0"/>
          <w:numId w:val="6"/>
        </w:numPr>
        <w:tabs>
          <w:tab w:val="clear" w:pos="1134"/>
          <w:tab w:val="left" w:pos="709" w:leader="none"/>
        </w:tabs>
        <w:bidi w:val="0"/>
        <w:spacing w:before="0" w:after="0"/>
        <w:ind w:start="709" w:hanging="283"/>
        <w:jc w:val="start"/>
        <w:rPr/>
      </w:pPr>
      <w:r>
        <w:rPr/>
        <w:t xml:space="preserve">A spot of pink solution may appear where the drops hit, which will disappear with swirling. </w:t>
      </w:r>
    </w:p>
    <w:p>
      <w:pPr>
        <w:pStyle w:val="TextBody"/>
        <w:numPr>
          <w:ilvl w:val="0"/>
          <w:numId w:val="6"/>
        </w:numPr>
        <w:tabs>
          <w:tab w:val="clear" w:pos="1134"/>
          <w:tab w:val="left" w:pos="709" w:leader="none"/>
        </w:tabs>
        <w:bidi w:val="0"/>
        <w:spacing w:before="0" w:after="0"/>
        <w:ind w:start="709" w:hanging="283"/>
        <w:jc w:val="start"/>
        <w:rPr/>
      </w:pPr>
      <w:r>
        <w:rPr/>
        <w:t xml:space="preserve">Stop adding NaOH when as soon as the mixture just changes colour from colourless to pink. </w:t>
      </w:r>
    </w:p>
    <w:p>
      <w:pPr>
        <w:pStyle w:val="TextBody"/>
        <w:numPr>
          <w:ilvl w:val="0"/>
          <w:numId w:val="6"/>
        </w:numPr>
        <w:tabs>
          <w:tab w:val="clear" w:pos="1134"/>
          <w:tab w:val="left" w:pos="709" w:leader="none"/>
        </w:tabs>
        <w:bidi w:val="0"/>
        <w:spacing w:before="0" w:after="0"/>
        <w:ind w:start="709" w:hanging="283"/>
        <w:jc w:val="start"/>
        <w:rPr/>
      </w:pPr>
      <w:r>
        <w:rPr/>
        <w:t xml:space="preserve">Record the final burette reading in Table 1. </w:t>
      </w:r>
    </w:p>
    <w:p>
      <w:pPr>
        <w:pStyle w:val="TextBody"/>
        <w:numPr>
          <w:ilvl w:val="0"/>
          <w:numId w:val="6"/>
        </w:numPr>
        <w:tabs>
          <w:tab w:val="clear" w:pos="1134"/>
          <w:tab w:val="left" w:pos="709" w:leader="none"/>
        </w:tabs>
        <w:bidi w:val="0"/>
        <w:spacing w:before="0" w:after="0"/>
        <w:ind w:start="709" w:hanging="283"/>
        <w:jc w:val="start"/>
        <w:rPr/>
      </w:pPr>
      <w:r>
        <w:rPr/>
        <w:t xml:space="preserve">Repeat the same experiment twice more to get an accurate result. </w:t>
      </w:r>
    </w:p>
    <w:p>
      <w:pPr>
        <w:pStyle w:val="TextBody"/>
        <w:numPr>
          <w:ilvl w:val="0"/>
          <w:numId w:val="6"/>
        </w:numPr>
        <w:tabs>
          <w:tab w:val="clear" w:pos="1134"/>
          <w:tab w:val="left" w:pos="709" w:leader="none"/>
        </w:tabs>
        <w:bidi w:val="0"/>
        <w:spacing w:before="0" w:after="0"/>
        <w:ind w:start="709" w:hanging="283"/>
        <w:jc w:val="start"/>
        <w:rPr/>
      </w:pPr>
      <w:r>
        <w:rPr/>
        <w:t xml:space="preserve">Rinse it with distilled water before placing it in the next sample. Repeat the steps for the remaining antacid samples. </w:t>
      </w:r>
    </w:p>
    <w:p>
      <w:pPr>
        <w:pStyle w:val="TextBody"/>
        <w:numPr>
          <w:ilvl w:val="0"/>
          <w:numId w:val="6"/>
        </w:numPr>
        <w:tabs>
          <w:tab w:val="clear" w:pos="1134"/>
          <w:tab w:val="left" w:pos="709" w:leader="none"/>
        </w:tabs>
        <w:bidi w:val="0"/>
        <w:ind w:start="709" w:hanging="283"/>
        <w:jc w:val="start"/>
        <w:rPr/>
      </w:pPr>
      <w:r>
        <w:rPr/>
        <w:t xml:space="preserve">When finished with experimental work, rinse the burette and leave it filled with pure water. </w:t>
      </w:r>
    </w:p>
    <w:p>
      <w:pPr>
        <w:pStyle w:val="Heading3"/>
        <w:bidi w:val="0"/>
        <w:jc w:val="start"/>
        <w:rPr/>
      </w:pPr>
      <w:r>
        <w:rPr/>
        <w:t xml:space="preserve">Equation for each antacid : </w:t>
      </w:r>
    </w:p>
    <w:tbl>
      <w:tblPr>
        <w:tblW w:w="3420" w:type="dxa"/>
        <w:jc w:val="start"/>
        <w:tblInd w:w="0" w:type="dxa"/>
        <w:tblLayout w:type="fixed"/>
        <w:tblCellMar>
          <w:top w:w="0" w:type="dxa"/>
          <w:start w:w="0" w:type="dxa"/>
          <w:bottom w:w="0" w:type="dxa"/>
          <w:end w:w="0" w:type="dxa"/>
        </w:tblCellMar>
      </w:tblPr>
      <w:tblGrid>
        <w:gridCol w:w="1309"/>
        <w:gridCol w:w="2111"/>
      </w:tblGrid>
      <w:tr>
        <w:trPr/>
        <w:tc>
          <w:tcPr>
            <w:tcW w:w="1309" w:type="dxa"/>
            <w:tcBorders/>
            <w:vAlign w:val="center"/>
          </w:tcPr>
          <w:p>
            <w:pPr>
              <w:pStyle w:val="TableContents"/>
              <w:bidi w:val="0"/>
              <w:spacing w:before="0" w:after="283"/>
              <w:jc w:val="start"/>
              <w:rPr/>
            </w:pPr>
            <w:r>
              <w:rPr/>
              <w:t xml:space="preserve">Brand Name </w:t>
            </w:r>
          </w:p>
        </w:tc>
        <w:tc>
          <w:tcPr>
            <w:tcW w:w="2111" w:type="dxa"/>
            <w:tcBorders/>
            <w:vAlign w:val="center"/>
          </w:tcPr>
          <w:p>
            <w:pPr>
              <w:pStyle w:val="TableContents"/>
              <w:bidi w:val="0"/>
              <w:spacing w:before="0" w:after="283"/>
              <w:jc w:val="start"/>
              <w:rPr/>
            </w:pPr>
            <w:r>
              <w:rPr/>
              <w:t xml:space="preserve">Equation </w:t>
            </w:r>
          </w:p>
        </w:tc>
      </w:tr>
      <w:tr>
        <w:trPr/>
        <w:tc>
          <w:tcPr>
            <w:tcW w:w="1309" w:type="dxa"/>
            <w:tcBorders/>
            <w:vAlign w:val="center"/>
          </w:tcPr>
          <w:p>
            <w:pPr>
              <w:pStyle w:val="TableContents"/>
              <w:bidi w:val="0"/>
              <w:spacing w:before="0" w:after="283"/>
              <w:jc w:val="start"/>
              <w:rPr/>
            </w:pPr>
            <w:r>
              <w:rPr/>
              <w:t xml:space="preserve">Rennie </w:t>
            </w:r>
          </w:p>
        </w:tc>
        <w:tc>
          <w:tcPr>
            <w:tcW w:w="2111" w:type="dxa"/>
            <w:tcBorders/>
            <w:vAlign w:val="center"/>
          </w:tcPr>
          <w:p>
            <w:pPr>
              <w:pStyle w:val="TableContents"/>
              <w:bidi w:val="0"/>
              <w:jc w:val="start"/>
              <w:rPr/>
            </w:pPr>
            <w:r>
              <w:rPr/>
              <w:t xml:space="preserve">2HCl + CaCO3 à H2O + CO2 + CaCl2 </w:t>
            </w:r>
          </w:p>
          <w:p>
            <w:pPr>
              <w:pStyle w:val="TableContents"/>
              <w:bidi w:val="0"/>
              <w:spacing w:before="0" w:after="283"/>
              <w:jc w:val="start"/>
              <w:rPr/>
            </w:pPr>
            <w:r>
              <w:rPr/>
              <w:t xml:space="preserve">CaCO3 (s) + H+ à Ca2+ (aq) + HCO3- (aq) </w:t>
            </w:r>
          </w:p>
        </w:tc>
      </w:tr>
      <w:tr>
        <w:trPr/>
        <w:tc>
          <w:tcPr>
            <w:tcW w:w="1309" w:type="dxa"/>
            <w:tcBorders/>
            <w:vAlign w:val="center"/>
          </w:tcPr>
          <w:p>
            <w:pPr>
              <w:pStyle w:val="TableContents"/>
              <w:bidi w:val="0"/>
              <w:spacing w:before="0" w:after="283"/>
              <w:jc w:val="start"/>
              <w:rPr/>
            </w:pPr>
            <w:r>
              <w:rPr/>
              <w:t xml:space="preserve">Asilone Antacid </w:t>
            </w:r>
          </w:p>
        </w:tc>
        <w:tc>
          <w:tcPr>
            <w:tcW w:w="2111" w:type="dxa"/>
            <w:tcBorders/>
            <w:vAlign w:val="center"/>
          </w:tcPr>
          <w:p>
            <w:pPr>
              <w:pStyle w:val="TableContents"/>
              <w:bidi w:val="0"/>
              <w:jc w:val="start"/>
              <w:rPr/>
            </w:pPr>
            <w:r>
              <w:rPr/>
              <w:t xml:space="preserve">2HCl + Al(OH)3 à 2H2O + AlCl3 </w:t>
            </w:r>
          </w:p>
          <w:p>
            <w:pPr>
              <w:pStyle w:val="TableContents"/>
              <w:bidi w:val="0"/>
              <w:spacing w:before="0" w:after="283"/>
              <w:jc w:val="start"/>
              <w:rPr/>
            </w:pPr>
            <w:r>
              <w:rPr/>
              <w:t xml:space="preserve">Al(OH)3 (s) + H+ à Al(OH)2+ (aq) + H2O (l) </w:t>
            </w:r>
          </w:p>
        </w:tc>
      </w:tr>
      <w:tr>
        <w:trPr/>
        <w:tc>
          <w:tcPr>
            <w:tcW w:w="1309" w:type="dxa"/>
            <w:tcBorders/>
            <w:vAlign w:val="center"/>
          </w:tcPr>
          <w:p>
            <w:pPr>
              <w:pStyle w:val="TableContents"/>
              <w:bidi w:val="0"/>
              <w:spacing w:before="0" w:after="283"/>
              <w:jc w:val="start"/>
              <w:rPr/>
            </w:pPr>
            <w:r>
              <w:rPr/>
              <w:t xml:space="preserve">Gaviscon </w:t>
            </w:r>
          </w:p>
        </w:tc>
        <w:tc>
          <w:tcPr>
            <w:tcW w:w="2111" w:type="dxa"/>
            <w:tcBorders/>
            <w:vAlign w:val="center"/>
          </w:tcPr>
          <w:p>
            <w:pPr>
              <w:pStyle w:val="TableContents"/>
              <w:bidi w:val="0"/>
              <w:jc w:val="start"/>
              <w:rPr/>
            </w:pPr>
            <w:r>
              <w:rPr/>
              <w:t xml:space="preserve">MgCO3 + 2HCl à MgCl2 + H2O + CO2 </w:t>
            </w:r>
          </w:p>
          <w:p>
            <w:pPr>
              <w:pStyle w:val="TableContents"/>
              <w:bidi w:val="0"/>
              <w:spacing w:before="0" w:after="283"/>
              <w:jc w:val="start"/>
              <w:rPr/>
            </w:pPr>
            <w:r>
              <w:rPr/>
              <w:t xml:space="preserve">MgCO3 + 2H+ à Mg2+ (aq) + 2H2O (l) + CO2 (g) </w:t>
            </w:r>
          </w:p>
        </w:tc>
      </w:tr>
      <w:tr>
        <w:trPr/>
        <w:tc>
          <w:tcPr>
            <w:tcW w:w="1309" w:type="dxa"/>
            <w:tcBorders/>
            <w:vAlign w:val="center"/>
          </w:tcPr>
          <w:p>
            <w:pPr>
              <w:pStyle w:val="TableContents"/>
              <w:bidi w:val="0"/>
              <w:spacing w:before="0" w:after="283"/>
              <w:jc w:val="start"/>
              <w:rPr/>
            </w:pPr>
            <w:r>
              <w:rPr/>
              <w:t xml:space="preserve">Alka-Seltzer </w:t>
            </w:r>
          </w:p>
        </w:tc>
        <w:tc>
          <w:tcPr>
            <w:tcW w:w="2111" w:type="dxa"/>
            <w:tcBorders/>
            <w:vAlign w:val="center"/>
          </w:tcPr>
          <w:p>
            <w:pPr>
              <w:pStyle w:val="TableContents"/>
              <w:bidi w:val="0"/>
              <w:jc w:val="start"/>
              <w:rPr/>
            </w:pPr>
            <w:r>
              <w:rPr/>
              <w:t xml:space="preserve">HCl + NaHCO3 à NaCl + H2CO3 à NaCl + H2O + CO2 </w:t>
            </w:r>
          </w:p>
          <w:p>
            <w:pPr>
              <w:pStyle w:val="TableContents"/>
              <w:bidi w:val="0"/>
              <w:spacing w:before="0" w:after="283"/>
              <w:jc w:val="start"/>
              <w:rPr/>
            </w:pPr>
            <w:r>
              <w:rPr/>
              <w:t xml:space="preserve">NaHCO3 (s) + H+ à Na+ (aq) + H2O (l) + CO2 (g) </w:t>
            </w:r>
          </w:p>
        </w:tc>
      </w:tr>
      <w:tr>
        <w:trPr/>
        <w:tc>
          <w:tcPr>
            <w:tcW w:w="1309" w:type="dxa"/>
            <w:tcBorders/>
            <w:vAlign w:val="center"/>
          </w:tcPr>
          <w:p>
            <w:pPr>
              <w:pStyle w:val="TableContents"/>
              <w:bidi w:val="0"/>
              <w:spacing w:before="0" w:after="283"/>
              <w:jc w:val="start"/>
              <w:rPr/>
            </w:pPr>
            <w:r>
              <w:rPr/>
              <w:t xml:space="preserve">Mylanta </w:t>
            </w:r>
          </w:p>
        </w:tc>
        <w:tc>
          <w:tcPr>
            <w:tcW w:w="2111" w:type="dxa"/>
            <w:tcBorders/>
            <w:vAlign w:val="center"/>
          </w:tcPr>
          <w:p>
            <w:pPr>
              <w:pStyle w:val="TableContents"/>
              <w:bidi w:val="0"/>
              <w:jc w:val="start"/>
              <w:rPr/>
            </w:pPr>
            <w:r>
              <w:rPr/>
              <w:t xml:space="preserve">2HCl + Mg(OH)2 à MgCl2 + 2H2O </w:t>
            </w:r>
          </w:p>
          <w:p>
            <w:pPr>
              <w:pStyle w:val="TableContents"/>
              <w:bidi w:val="0"/>
              <w:spacing w:before="0" w:after="283"/>
              <w:jc w:val="start"/>
              <w:rPr/>
            </w:pPr>
            <w:r>
              <w:rPr/>
              <w:t xml:space="preserve">Mg(OH)2 (s) + 2H+ à Mg2+ (aq) + 2H2O (l) </w:t>
            </w:r>
          </w:p>
        </w:tc>
      </w:tr>
    </w:tbl>
    <w:p>
      <w:pPr>
        <w:pStyle w:val="TextBody"/>
        <w:bidi w:val="0"/>
        <w:spacing w:before="0" w:after="283"/>
        <w:jc w:val="start"/>
        <w:rPr/>
      </w:pPr>
      <w:r>
        <w:rPr/>
        <w:t xml:space="preserve">Table 1 </w:t>
      </w:r>
    </w:p>
    <w:tbl>
      <w:tblPr>
        <w:tblW w:w="3420" w:type="dxa"/>
        <w:jc w:val="start"/>
        <w:tblInd w:w="0" w:type="dxa"/>
        <w:tblLayout w:type="fixed"/>
        <w:tblCellMar>
          <w:top w:w="0" w:type="dxa"/>
          <w:start w:w="0" w:type="dxa"/>
          <w:bottom w:w="0" w:type="dxa"/>
          <w:end w:w="0" w:type="dxa"/>
        </w:tblCellMar>
      </w:tblPr>
      <w:tblGrid>
        <w:gridCol w:w="755"/>
        <w:gridCol w:w="530"/>
        <w:gridCol w:w="530"/>
        <w:gridCol w:w="530"/>
        <w:gridCol w:w="530"/>
        <w:gridCol w:w="545"/>
      </w:tblGrid>
      <w:tr>
        <w:trPr/>
        <w:tc>
          <w:tcPr>
            <w:tcW w:w="755"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pPr>
            <w:r>
              <w:rPr/>
              <w:t xml:space="preserve">1st tablet </w:t>
            </w:r>
          </w:p>
        </w:tc>
        <w:tc>
          <w:tcPr>
            <w:tcW w:w="530" w:type="dxa"/>
            <w:tcBorders/>
            <w:vAlign w:val="center"/>
          </w:tcPr>
          <w:p>
            <w:pPr>
              <w:pStyle w:val="TableContents"/>
              <w:bidi w:val="0"/>
              <w:spacing w:before="0" w:after="283"/>
              <w:jc w:val="start"/>
              <w:rPr/>
            </w:pPr>
            <w:r>
              <w:rPr/>
              <w:t xml:space="preserve">2nd tablet </w:t>
            </w:r>
          </w:p>
        </w:tc>
        <w:tc>
          <w:tcPr>
            <w:tcW w:w="530" w:type="dxa"/>
            <w:tcBorders/>
            <w:vAlign w:val="center"/>
          </w:tcPr>
          <w:p>
            <w:pPr>
              <w:pStyle w:val="TableContents"/>
              <w:bidi w:val="0"/>
              <w:spacing w:before="0" w:after="283"/>
              <w:jc w:val="start"/>
              <w:rPr/>
            </w:pPr>
            <w:r>
              <w:rPr/>
              <w:t xml:space="preserve">3rd tablet </w:t>
            </w:r>
          </w:p>
        </w:tc>
        <w:tc>
          <w:tcPr>
            <w:tcW w:w="530" w:type="dxa"/>
            <w:tcBorders/>
            <w:vAlign w:val="center"/>
          </w:tcPr>
          <w:p>
            <w:pPr>
              <w:pStyle w:val="TableContents"/>
              <w:bidi w:val="0"/>
              <w:spacing w:before="0" w:after="283"/>
              <w:jc w:val="start"/>
              <w:rPr/>
            </w:pPr>
            <w:r>
              <w:rPr/>
              <w:t xml:space="preserve">4th tablet </w:t>
            </w:r>
          </w:p>
        </w:tc>
        <w:tc>
          <w:tcPr>
            <w:tcW w:w="545" w:type="dxa"/>
            <w:tcBorders/>
            <w:vAlign w:val="center"/>
          </w:tcPr>
          <w:p>
            <w:pPr>
              <w:pStyle w:val="TableContents"/>
              <w:bidi w:val="0"/>
              <w:spacing w:before="0" w:after="283"/>
              <w:jc w:val="start"/>
              <w:rPr/>
            </w:pPr>
            <w:r>
              <w:rPr/>
              <w:t xml:space="preserve">5th tablet </w:t>
            </w:r>
          </w:p>
        </w:tc>
      </w:tr>
      <w:tr>
        <w:trPr/>
        <w:tc>
          <w:tcPr>
            <w:tcW w:w="755" w:type="dxa"/>
            <w:tcBorders/>
            <w:vAlign w:val="center"/>
          </w:tcPr>
          <w:p>
            <w:pPr>
              <w:pStyle w:val="TableContents"/>
              <w:bidi w:val="0"/>
              <w:spacing w:before="0" w:after="283"/>
              <w:jc w:val="start"/>
              <w:rPr/>
            </w:pPr>
            <w:r>
              <w:rPr/>
              <w:t xml:space="preserve">Brand Name </w:t>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45" w:type="dxa"/>
            <w:tcBorders/>
            <w:vAlign w:val="center"/>
          </w:tcPr>
          <w:p>
            <w:pPr>
              <w:pStyle w:val="TableContents"/>
              <w:bidi w:val="0"/>
              <w:spacing w:before="0" w:after="283"/>
              <w:jc w:val="start"/>
              <w:rPr>
                <w:sz w:val="4"/>
                <w:szCs w:val="4"/>
              </w:rPr>
            </w:pPr>
            <w:r>
              <w:rPr>
                <w:sz w:val="4"/>
                <w:szCs w:val="4"/>
              </w:rPr>
            </w:r>
          </w:p>
        </w:tc>
      </w:tr>
      <w:tr>
        <w:trPr/>
        <w:tc>
          <w:tcPr>
            <w:tcW w:w="755" w:type="dxa"/>
            <w:tcBorders/>
            <w:vAlign w:val="center"/>
          </w:tcPr>
          <w:p>
            <w:pPr>
              <w:pStyle w:val="TableContents"/>
              <w:bidi w:val="0"/>
              <w:jc w:val="start"/>
              <w:rPr/>
            </w:pPr>
            <w:r>
              <w:rPr/>
              <w:t xml:space="preserve">1st Trial </w:t>
            </w:r>
          </w:p>
          <w:p>
            <w:pPr>
              <w:pStyle w:val="TableContents"/>
              <w:bidi w:val="0"/>
              <w:jc w:val="start"/>
              <w:rPr/>
            </w:pPr>
            <w:r>
              <w:rPr/>
              <w:t xml:space="preserve">Initial Value </w:t>
            </w:r>
          </w:p>
          <w:p>
            <w:pPr>
              <w:pStyle w:val="TableContents"/>
              <w:bidi w:val="0"/>
              <w:spacing w:before="0" w:after="283"/>
              <w:jc w:val="start"/>
              <w:rPr/>
            </w:pPr>
            <w:r>
              <w:rPr/>
              <w:t xml:space="preserve">(cm3) </w:t>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45" w:type="dxa"/>
            <w:tcBorders/>
            <w:vAlign w:val="center"/>
          </w:tcPr>
          <w:p>
            <w:pPr>
              <w:pStyle w:val="TableContents"/>
              <w:bidi w:val="0"/>
              <w:spacing w:before="0" w:after="283"/>
              <w:jc w:val="start"/>
              <w:rPr>
                <w:sz w:val="4"/>
                <w:szCs w:val="4"/>
              </w:rPr>
            </w:pPr>
            <w:r>
              <w:rPr>
                <w:sz w:val="4"/>
                <w:szCs w:val="4"/>
              </w:rPr>
            </w:r>
          </w:p>
        </w:tc>
      </w:tr>
      <w:tr>
        <w:trPr/>
        <w:tc>
          <w:tcPr>
            <w:tcW w:w="755" w:type="dxa"/>
            <w:tcBorders/>
            <w:vAlign w:val="center"/>
          </w:tcPr>
          <w:p>
            <w:pPr>
              <w:pStyle w:val="TableContents"/>
              <w:bidi w:val="0"/>
              <w:jc w:val="start"/>
              <w:rPr/>
            </w:pPr>
            <w:r>
              <w:rPr/>
              <w:t xml:space="preserve">Final Value </w:t>
            </w:r>
          </w:p>
          <w:p>
            <w:pPr>
              <w:pStyle w:val="TableContents"/>
              <w:bidi w:val="0"/>
              <w:spacing w:before="0" w:after="283"/>
              <w:jc w:val="start"/>
              <w:rPr/>
            </w:pPr>
            <w:r>
              <w:rPr/>
              <w:t xml:space="preserve">(cm3) </w:t>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45" w:type="dxa"/>
            <w:tcBorders/>
            <w:vAlign w:val="center"/>
          </w:tcPr>
          <w:p>
            <w:pPr>
              <w:pStyle w:val="TableContents"/>
              <w:bidi w:val="0"/>
              <w:spacing w:before="0" w:after="283"/>
              <w:jc w:val="start"/>
              <w:rPr>
                <w:sz w:val="4"/>
                <w:szCs w:val="4"/>
              </w:rPr>
            </w:pPr>
            <w:r>
              <w:rPr>
                <w:sz w:val="4"/>
                <w:szCs w:val="4"/>
              </w:rPr>
            </w:r>
          </w:p>
        </w:tc>
      </w:tr>
      <w:tr>
        <w:trPr/>
        <w:tc>
          <w:tcPr>
            <w:tcW w:w="755" w:type="dxa"/>
            <w:tcBorders/>
            <w:vAlign w:val="center"/>
          </w:tcPr>
          <w:p>
            <w:pPr>
              <w:pStyle w:val="TableContents"/>
              <w:bidi w:val="0"/>
              <w:jc w:val="start"/>
              <w:rPr/>
            </w:pPr>
            <w:r>
              <w:rPr/>
              <w:t xml:space="preserve">Final Value – Initial Value </w:t>
            </w:r>
          </w:p>
          <w:p>
            <w:pPr>
              <w:pStyle w:val="TableContents"/>
              <w:bidi w:val="0"/>
              <w:spacing w:before="0" w:after="283"/>
              <w:jc w:val="start"/>
              <w:rPr/>
            </w:pPr>
            <w:r>
              <w:rPr/>
              <w:t xml:space="preserve">(cm3) </w:t>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45" w:type="dxa"/>
            <w:tcBorders/>
            <w:vAlign w:val="center"/>
          </w:tcPr>
          <w:p>
            <w:pPr>
              <w:pStyle w:val="TableContents"/>
              <w:bidi w:val="0"/>
              <w:spacing w:before="0" w:after="283"/>
              <w:jc w:val="start"/>
              <w:rPr>
                <w:sz w:val="4"/>
                <w:szCs w:val="4"/>
              </w:rPr>
            </w:pPr>
            <w:r>
              <w:rPr>
                <w:sz w:val="4"/>
                <w:szCs w:val="4"/>
              </w:rPr>
            </w:r>
          </w:p>
        </w:tc>
      </w:tr>
      <w:tr>
        <w:trPr/>
        <w:tc>
          <w:tcPr>
            <w:tcW w:w="755" w:type="dxa"/>
            <w:tcBorders/>
            <w:vAlign w:val="center"/>
          </w:tcPr>
          <w:p>
            <w:pPr>
              <w:pStyle w:val="TableContents"/>
              <w:bidi w:val="0"/>
              <w:jc w:val="start"/>
              <w:rPr/>
            </w:pPr>
            <w:r>
              <w:rPr/>
              <w:t xml:space="preserve">2nd Trial </w:t>
            </w:r>
          </w:p>
          <w:p>
            <w:pPr>
              <w:pStyle w:val="TableContents"/>
              <w:bidi w:val="0"/>
              <w:jc w:val="start"/>
              <w:rPr/>
            </w:pPr>
            <w:r>
              <w:rPr/>
              <w:t xml:space="preserve">Initial Value </w:t>
            </w:r>
          </w:p>
          <w:p>
            <w:pPr>
              <w:pStyle w:val="TableContents"/>
              <w:bidi w:val="0"/>
              <w:spacing w:before="0" w:after="283"/>
              <w:jc w:val="start"/>
              <w:rPr/>
            </w:pPr>
            <w:r>
              <w:rPr/>
              <w:t xml:space="preserve">(cm3) </w:t>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45" w:type="dxa"/>
            <w:tcBorders/>
            <w:vAlign w:val="center"/>
          </w:tcPr>
          <w:p>
            <w:pPr>
              <w:pStyle w:val="TableContents"/>
              <w:bidi w:val="0"/>
              <w:spacing w:before="0" w:after="283"/>
              <w:jc w:val="start"/>
              <w:rPr>
                <w:sz w:val="4"/>
                <w:szCs w:val="4"/>
              </w:rPr>
            </w:pPr>
            <w:r>
              <w:rPr>
                <w:sz w:val="4"/>
                <w:szCs w:val="4"/>
              </w:rPr>
            </w:r>
          </w:p>
        </w:tc>
      </w:tr>
      <w:tr>
        <w:trPr/>
        <w:tc>
          <w:tcPr>
            <w:tcW w:w="755" w:type="dxa"/>
            <w:tcBorders/>
            <w:vAlign w:val="center"/>
          </w:tcPr>
          <w:p>
            <w:pPr>
              <w:pStyle w:val="TableContents"/>
              <w:bidi w:val="0"/>
              <w:jc w:val="start"/>
              <w:rPr/>
            </w:pPr>
            <w:r>
              <w:rPr/>
              <w:t xml:space="preserve">Final Value </w:t>
            </w:r>
          </w:p>
          <w:p>
            <w:pPr>
              <w:pStyle w:val="TableContents"/>
              <w:bidi w:val="0"/>
              <w:spacing w:before="0" w:after="283"/>
              <w:jc w:val="start"/>
              <w:rPr/>
            </w:pPr>
            <w:r>
              <w:rPr/>
              <w:t xml:space="preserve">(cm3) </w:t>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45" w:type="dxa"/>
            <w:tcBorders/>
            <w:vAlign w:val="center"/>
          </w:tcPr>
          <w:p>
            <w:pPr>
              <w:pStyle w:val="TableContents"/>
              <w:bidi w:val="0"/>
              <w:spacing w:before="0" w:after="283"/>
              <w:jc w:val="start"/>
              <w:rPr>
                <w:sz w:val="4"/>
                <w:szCs w:val="4"/>
              </w:rPr>
            </w:pPr>
            <w:r>
              <w:rPr>
                <w:sz w:val="4"/>
                <w:szCs w:val="4"/>
              </w:rPr>
            </w:r>
          </w:p>
        </w:tc>
      </w:tr>
      <w:tr>
        <w:trPr/>
        <w:tc>
          <w:tcPr>
            <w:tcW w:w="755" w:type="dxa"/>
            <w:tcBorders/>
            <w:vAlign w:val="center"/>
          </w:tcPr>
          <w:p>
            <w:pPr>
              <w:pStyle w:val="TableContents"/>
              <w:bidi w:val="0"/>
              <w:jc w:val="start"/>
              <w:rPr/>
            </w:pPr>
            <w:r>
              <w:rPr/>
              <w:t xml:space="preserve">Final Value – Initial Value </w:t>
            </w:r>
          </w:p>
          <w:p>
            <w:pPr>
              <w:pStyle w:val="TableContents"/>
              <w:bidi w:val="0"/>
              <w:spacing w:before="0" w:after="283"/>
              <w:jc w:val="start"/>
              <w:rPr/>
            </w:pPr>
            <w:r>
              <w:rPr/>
              <w:t xml:space="preserve">(cm3) </w:t>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45" w:type="dxa"/>
            <w:tcBorders/>
            <w:vAlign w:val="center"/>
          </w:tcPr>
          <w:p>
            <w:pPr>
              <w:pStyle w:val="TableContents"/>
              <w:bidi w:val="0"/>
              <w:spacing w:before="0" w:after="283"/>
              <w:jc w:val="start"/>
              <w:rPr>
                <w:sz w:val="4"/>
                <w:szCs w:val="4"/>
              </w:rPr>
            </w:pPr>
            <w:r>
              <w:rPr>
                <w:sz w:val="4"/>
                <w:szCs w:val="4"/>
              </w:rPr>
            </w:r>
          </w:p>
        </w:tc>
      </w:tr>
      <w:tr>
        <w:trPr/>
        <w:tc>
          <w:tcPr>
            <w:tcW w:w="755" w:type="dxa"/>
            <w:tcBorders/>
            <w:vAlign w:val="center"/>
          </w:tcPr>
          <w:p>
            <w:pPr>
              <w:pStyle w:val="TableContents"/>
              <w:bidi w:val="0"/>
              <w:jc w:val="start"/>
              <w:rPr/>
            </w:pPr>
            <w:r>
              <w:rPr/>
              <w:t xml:space="preserve">3rd Trial </w:t>
            </w:r>
          </w:p>
          <w:p>
            <w:pPr>
              <w:pStyle w:val="TableContents"/>
              <w:bidi w:val="0"/>
              <w:jc w:val="start"/>
              <w:rPr/>
            </w:pPr>
            <w:r>
              <w:rPr/>
              <w:t xml:space="preserve">Initial Value </w:t>
            </w:r>
          </w:p>
          <w:p>
            <w:pPr>
              <w:pStyle w:val="TableContents"/>
              <w:bidi w:val="0"/>
              <w:spacing w:before="0" w:after="283"/>
              <w:jc w:val="start"/>
              <w:rPr/>
            </w:pPr>
            <w:r>
              <w:rPr/>
              <w:t xml:space="preserve">(cm3) </w:t>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45" w:type="dxa"/>
            <w:tcBorders/>
            <w:vAlign w:val="center"/>
          </w:tcPr>
          <w:p>
            <w:pPr>
              <w:pStyle w:val="TableContents"/>
              <w:bidi w:val="0"/>
              <w:spacing w:before="0" w:after="283"/>
              <w:jc w:val="start"/>
              <w:rPr>
                <w:sz w:val="4"/>
                <w:szCs w:val="4"/>
              </w:rPr>
            </w:pPr>
            <w:r>
              <w:rPr>
                <w:sz w:val="4"/>
                <w:szCs w:val="4"/>
              </w:rPr>
            </w:r>
          </w:p>
        </w:tc>
      </w:tr>
      <w:tr>
        <w:trPr/>
        <w:tc>
          <w:tcPr>
            <w:tcW w:w="755" w:type="dxa"/>
            <w:tcBorders/>
            <w:vAlign w:val="center"/>
          </w:tcPr>
          <w:p>
            <w:pPr>
              <w:pStyle w:val="TableContents"/>
              <w:bidi w:val="0"/>
              <w:jc w:val="start"/>
              <w:rPr/>
            </w:pPr>
            <w:r>
              <w:rPr/>
              <w:t xml:space="preserve">Final Value </w:t>
            </w:r>
          </w:p>
          <w:p>
            <w:pPr>
              <w:pStyle w:val="TableContents"/>
              <w:bidi w:val="0"/>
              <w:spacing w:before="0" w:after="283"/>
              <w:jc w:val="start"/>
              <w:rPr/>
            </w:pPr>
            <w:r>
              <w:rPr/>
              <w:t xml:space="preserve">(cm3) </w:t>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45" w:type="dxa"/>
            <w:tcBorders/>
            <w:vAlign w:val="center"/>
          </w:tcPr>
          <w:p>
            <w:pPr>
              <w:pStyle w:val="TableContents"/>
              <w:bidi w:val="0"/>
              <w:spacing w:before="0" w:after="283"/>
              <w:jc w:val="start"/>
              <w:rPr>
                <w:sz w:val="4"/>
                <w:szCs w:val="4"/>
              </w:rPr>
            </w:pPr>
            <w:r>
              <w:rPr>
                <w:sz w:val="4"/>
                <w:szCs w:val="4"/>
              </w:rPr>
            </w:r>
          </w:p>
        </w:tc>
      </w:tr>
      <w:tr>
        <w:trPr/>
        <w:tc>
          <w:tcPr>
            <w:tcW w:w="755" w:type="dxa"/>
            <w:tcBorders/>
            <w:vAlign w:val="center"/>
          </w:tcPr>
          <w:p>
            <w:pPr>
              <w:pStyle w:val="TableContents"/>
              <w:bidi w:val="0"/>
              <w:jc w:val="start"/>
              <w:rPr/>
            </w:pPr>
            <w:r>
              <w:rPr/>
              <w:t xml:space="preserve">Final Value – Initial Value </w:t>
            </w:r>
          </w:p>
          <w:p>
            <w:pPr>
              <w:pStyle w:val="TableContents"/>
              <w:bidi w:val="0"/>
              <w:spacing w:before="0" w:after="283"/>
              <w:jc w:val="start"/>
              <w:rPr/>
            </w:pPr>
            <w:r>
              <w:rPr/>
              <w:t xml:space="preserve">(cm3) </w:t>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30" w:type="dxa"/>
            <w:tcBorders/>
            <w:vAlign w:val="center"/>
          </w:tcPr>
          <w:p>
            <w:pPr>
              <w:pStyle w:val="TableContents"/>
              <w:bidi w:val="0"/>
              <w:spacing w:before="0" w:after="283"/>
              <w:jc w:val="start"/>
              <w:rPr>
                <w:sz w:val="4"/>
                <w:szCs w:val="4"/>
              </w:rPr>
            </w:pPr>
            <w:r>
              <w:rPr>
                <w:sz w:val="4"/>
                <w:szCs w:val="4"/>
              </w:rPr>
            </w:r>
          </w:p>
        </w:tc>
        <w:tc>
          <w:tcPr>
            <w:tcW w:w="545"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https://assignbuster.com/neutralize-adequately/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Neutralize adequately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tralize-adequate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Neutralize adequately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Neutralize adequately</dc:title>
  <dc:subject>Others;</dc:subject>
  <dc:creator>AssignBuster</dc:creator>
  <cp:keywords/>
  <dc:description>Carefully pour some of the 2M NaOH from the beaker into the burette to rinse the walls of the burette thoroughly with this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