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"https://assignbuster.com/insilico-characterization-of-cd59-like-snake-venom-peptide-inhibitors-to-treat-auto-immune-disorders-essay/"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Insilico characterization of cd59 like snake venom peptide inhibitors to treat au...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INSILICO CHARACTERIZATION OF CD59 LIKE SNAKE VENOM PEPTIDE INHIBITORS TO TREAT AUTO IMMUNE DISORDERSAbstractionPresent work is aimed for the intervention of car immune diseases with particular mention for the intervention of Rheumatoid Arthritis ( RA ) which is normally seen all over the universe. One such cause for the car immune disease is the cascade activation of complement system which in bend activates CD59 which is called MAC inhibitory protein. This CD59 resembles the construction of snake venom neurolysin ( three finger toxin ) . </w:t>
      </w:r>
    </w:p>
    <w:p>
      <w:pPr>
        <w:pStyle w:val="TextBody"/>
        <w:bidi w:val="0"/>
        <w:spacing w:before="0" w:after="283"/>
        <w:jc w:val="start"/>
        <w:rPr/>
      </w:pPr>
      <w:r>
        <w:rPr/>
        <w:t xml:space="preserve">Docking surveies of assorted neurolysins from Indian cobra has revealed that engineered neurolysins can be targeted towards C8 and C9 which binds irreversibly and is really specific in nature. IntroductionAutoimmune diseases are the 3rd most common class of disease in the United States after malignant neoplastic disease and bosom disease ( NIH2002 ) . The National Institutes of Health ( NIH ) estimates that it affects about 8 % of the US population ( or 23. 5 million ) and the prevalence is lifting every twelvemonth. Rheumatoid Arthritis ( RA ) is one of the major discrepancy of car immune upsets. Harmonizing to WHO 1 % of universe population and 3 % of Indian population is enduring from RA. The complement system is portion of both innate and adaptative unsusceptibility, made up of a big figure of distinguishable plasma proteins that react with one another to opsonize pathogens and bring on a series of inflammatory responses that help to contend infection. However, it may do significant hurt when activated unsuitably and leads to autoimmune diseases ( Kuby, 2000 ) . </w:t>
      </w:r>
    </w:p>
    <w:p>
      <w:pPr>
        <w:pStyle w:val="TextBody"/>
        <w:bidi w:val="0"/>
        <w:spacing w:before="0" w:after="283"/>
        <w:jc w:val="start"/>
        <w:rPr/>
      </w:pPr>
      <w:r>
        <w:rPr/>
        <w:t xml:space="preserve">In worlds, complement system is good controlled by the host and is chiefly mediated by complement regulative proteins. One such regulative glycoprotein called CD59, besides known asMAC-inhibitory protein( MAC-IP ) , is a cell-surface molecule that protects host cells from complement-mediated lysis, by adhering to and forestalling the normal operation of the complement proteins C8 and/or C9 which form portion of a membrane penetrating assembly called the membrane onslaught composite ( MAC ) . CD59 besides has limited sequence homology to snake venom neurolysins ( Harrison, 1993 ) , which are members of three-fingered proteins’ ( TFPs ) superfamily. Hence, toxins from serpent venom sharing similar construction with CD59, which are members of three-fingered proteins, could go possible curative peptides to handle complement mediated immune upsets. </w:t>
      </w:r>
    </w:p>
    <w:p>
      <w:pPr>
        <w:pStyle w:val="TextBody"/>
        <w:bidi w:val="0"/>
        <w:spacing w:before="0" w:after="283"/>
        <w:jc w:val="start"/>
        <w:rPr/>
      </w:pPr>
      <w:r>
        <w:rPr/>
        <w:t xml:space="preserve">Presently available drugs to handle complement mediated immune system upsets like corticoids ( Orasone ) and non-steroid drugs such as Imuran, cyclophosphamide, mycophenolate, sirolimus or tacrolimus are frequently prescribed to command or cut down the immune system ‘ s response ( as immunosuppressive agents ) ( Niethemmer 1999 ) . Monoclonal antibodies based interventions are expensive and their drawn-out uses have proven side effects ( Trevor T. Hansel 2010 ) . Hence there is an immediate demand for alternate efficacious and selective therapy. The figure of venom constituents in deadly animate beings like serpent, Scorpio or cone snail ranges from 50-200 toxins ( Tan </w:t>
      </w:r>
      <w:r>
        <w:rPr>
          <w:rStyle w:val="Emphasis"/>
        </w:rPr>
        <w:t xml:space="preserve">et Al </w:t>
      </w:r>
      <w:r>
        <w:rPr/>
        <w:t xml:space="preserve">. , 2003 ) . The natural library of toxins is therefore estimated to incorporate 1000000s of different toxins and discrepancies. Since there is turning figure of identified serpent venom neurolysin sequences, it is really hard to analyze them by experimentation merely. </w:t>
      </w:r>
    </w:p>
    <w:p>
      <w:pPr>
        <w:pStyle w:val="TextBody"/>
        <w:bidi w:val="0"/>
        <w:spacing w:before="0" w:after="283"/>
        <w:jc w:val="start"/>
        <w:rPr/>
      </w:pPr>
      <w:r>
        <w:rPr/>
        <w:t xml:space="preserve">Detailed bioinformatics analysis offers a convenient methodological analysis for efficient </w:t>
      </w:r>
      <w:r>
        <w:rPr>
          <w:rStyle w:val="Emphasis"/>
        </w:rPr>
        <w:t xml:space="preserve">in silico </w:t>
      </w:r>
      <w:r>
        <w:rPr/>
        <w:t xml:space="preserve">preliminary analysis of possible map of toxins. The common name ‘ Cobra’ is applied to about 30 species of serpents in 7 genera within the household Elapidae. Following are the genera </w:t>
      </w:r>
      <w:r>
        <w:rPr>
          <w:rStyle w:val="Emphasis"/>
        </w:rPr>
        <w:t xml:space="preserve">Boulengerina </w:t>
      </w:r>
      <w:r>
        <w:rPr/>
        <w:t xml:space="preserve">, </w:t>
      </w:r>
      <w:r>
        <w:rPr>
          <w:rStyle w:val="Emphasis"/>
        </w:rPr>
        <w:t xml:space="preserve">Hemachatus </w:t>
      </w:r>
      <w:r>
        <w:rPr/>
        <w:t xml:space="preserve">, </w:t>
      </w:r>
      <w:r>
        <w:rPr>
          <w:rStyle w:val="Emphasis"/>
        </w:rPr>
        <w:t xml:space="preserve">Naja </w:t>
      </w:r>
      <w:r>
        <w:rPr/>
        <w:t xml:space="preserve">, </w:t>
      </w:r>
      <w:r>
        <w:rPr>
          <w:rStyle w:val="Emphasis"/>
        </w:rPr>
        <w:t xml:space="preserve">Ophiophagus </w:t>
      </w:r>
      <w:r>
        <w:rPr/>
        <w:t xml:space="preserve">, </w:t>
      </w:r>
      <w:r>
        <w:rPr>
          <w:rStyle w:val="Emphasis"/>
        </w:rPr>
        <w:t xml:space="preserve">Aspidelaps </w:t>
      </w:r>
      <w:r>
        <w:rPr/>
        <w:t xml:space="preserve">, </w:t>
      </w:r>
      <w:r>
        <w:rPr>
          <w:rStyle w:val="Emphasis"/>
        </w:rPr>
        <w:t xml:space="preserve">Pseudohaje </w:t>
      </w:r>
      <w:r>
        <w:rPr/>
        <w:t xml:space="preserve">and </w:t>
      </w:r>
      <w:r>
        <w:rPr>
          <w:rStyle w:val="Emphasis"/>
        </w:rPr>
        <w:t xml:space="preserve">Walterinnesia. Naja </w:t>
      </w:r>
      <w:r>
        <w:rPr/>
        <w:t xml:space="preserve">comprises about 25 species and is the most widespread. Snakes are equipped with venomic armoury to undertake different quarry and marauders in inauspicious natural universe. The composing of snake’s venom is a cocktail of active proteins and polypeptides and non-enzymatic polypeptide like cytotoxins and short neurolysin. These two constituents structurally resemble to three-finger protein superfamily specific scaffold. Neurotoxins are the chemical or natural or man-made agents which disrupt the transmittal of signals betweenNeurons, doing legion jobs. </w:t>
      </w:r>
    </w:p>
    <w:p>
      <w:pPr>
        <w:pStyle w:val="TextBody"/>
        <w:bidi w:val="0"/>
        <w:spacing w:before="0" w:after="283"/>
        <w:jc w:val="start"/>
        <w:rPr/>
      </w:pPr>
      <w:r>
        <w:rPr/>
        <w:t xml:space="preserve">Neurotoxins can impact the cell at any measure of nervous transmittal i. e. , presynaptic or postsynaptic. </w:t>
      </w:r>
    </w:p>
    <w:p>
      <w:pPr>
        <w:pStyle w:val="TextBody"/>
        <w:bidi w:val="0"/>
        <w:spacing w:before="0" w:after="283"/>
        <w:jc w:val="start"/>
        <w:rPr/>
      </w:pPr>
      <w:r>
        <w:rPr/>
        <w:t xml:space="preserve">Present work is concentrated on the ?-neurotoxins from the Indian cobra belonging to </w:t>
      </w:r>
      <w:r>
        <w:rPr>
          <w:rStyle w:val="Emphasis"/>
        </w:rPr>
        <w:t xml:space="preserve">Naja </w:t>
      </w:r>
      <w:r>
        <w:rPr/>
        <w:t xml:space="preserve">genera. The ?-neurotoxins from Indian cobra are categorized to be postsynaptic neurolysin which occurs on the having terminal of a discharge across the synapse. These neurolysins mimic the form of the acetylcholine molecule and tantrum into the acetyl choline receptors block the ethanoyl group choline flow ensuing in numbness and palsy. Depending on their amino acid sequence and third constructions, ?-neurotoxins can be classified into short concatenation ?-neurotoxins, long concatenation ? -neurotoxins, which have important sequence homology and portion the same 3-dimensional construction, but differ in association or dissociation with the receptor. A neurolysin can be called strong when its consequence on its receptor is rapid and weak when its consequence is slow. </w:t>
      </w:r>
    </w:p>
    <w:p>
      <w:pPr>
        <w:pStyle w:val="TextBody"/>
        <w:numPr>
          <w:ilvl w:val="0"/>
          <w:numId w:val="1"/>
        </w:numPr>
        <w:tabs>
          <w:tab w:val="clear" w:pos="1134"/>
          <w:tab w:val="left" w:pos="709" w:leader="none"/>
        </w:tabs>
        <w:bidi w:val="0"/>
        <w:spacing w:before="0" w:after="0"/>
        <w:ind w:start="709" w:hanging="283"/>
        <w:jc w:val="start"/>
        <w:rPr/>
      </w:pPr>
      <w:r>
        <w:rPr/>
        <w:t xml:space="preserve">Short Type: Contain four disulfide Bridgess ; composed of 60-62 amino acids. </w:t>
      </w:r>
    </w:p>
    <w:p>
      <w:pPr>
        <w:pStyle w:val="TextBody"/>
        <w:numPr>
          <w:ilvl w:val="0"/>
          <w:numId w:val="1"/>
        </w:numPr>
        <w:tabs>
          <w:tab w:val="clear" w:pos="1134"/>
          <w:tab w:val="left" w:pos="709" w:leader="none"/>
        </w:tabs>
        <w:bidi w:val="0"/>
        <w:ind w:start="709" w:hanging="283"/>
        <w:jc w:val="start"/>
        <w:rPr/>
      </w:pPr>
      <w:r>
        <w:rPr/>
        <w:t xml:space="preserve">Long Type: Contain five disulfide Bridgess ; composed of 66-75 amino acids. </w:t>
      </w:r>
    </w:p>
    <w:p>
      <w:pPr>
        <w:pStyle w:val="TextBody"/>
        <w:bidi w:val="0"/>
        <w:jc w:val="start"/>
        <w:rPr/>
      </w:pPr>
      <w:r>
        <w:rPr/>
        <w:t xml:space="preserve">CD59 is a membrane edge protein nowadays in assorted cells which binds to C8 and C9 of the terminal complement system. CD59 is a little glycoprotein made of 77 aminic acids and has a molecular weight of 18 to 25kD. CD59 is besides called as theMembrane Attack Complex Inhibitory protein. The less common map of CD59 is to act upon the proliferation capacity of T cells and their ability to bring forth cytokines, act uponing T cells response to a given antigen that enters the blood stream. </w:t>
      </w:r>
    </w:p>
    <w:p>
      <w:pPr>
        <w:pStyle w:val="TextBody"/>
        <w:bidi w:val="0"/>
        <w:spacing w:before="0" w:after="283"/>
        <w:jc w:val="start"/>
        <w:rPr/>
      </w:pPr>
      <w:r>
        <w:rPr/>
        <w:t xml:space="preserve">CD59 works in the both innate immune system and besides in the adaptative immune system. Material and MethodBelow mentioned sequences and constructions were obtained from databases like Uniprot and PDB. Protein – protein moorage was carried out by on-line tool ClusPro and the analysis was done utilizing tools PYMol and SPDB Viewer. </w:t>
      </w:r>
    </w:p>
    <w:p>
      <w:pPr>
        <w:pStyle w:val="TextBody"/>
        <w:bidi w:val="0"/>
        <w:spacing w:before="0" w:after="283"/>
        <w:jc w:val="start"/>
        <w:rPr/>
      </w:pPr>
      <w:r>
        <w:rPr/>
        <w:t xml:space="preserve">Multiple sequence alliance of neurolysins was carried out by ClustalW and Superimposition surveies were done by SPDB Viewer. </w:t>
      </w:r>
    </w:p>
    <w:tbl>
      <w:tblPr>
        <w:tblW w:w="7191" w:type="dxa"/>
        <w:jc w:val="start"/>
        <w:tblInd w:w="0" w:type="dxa"/>
        <w:tblLayout w:type="fixed"/>
        <w:tblCellMar>
          <w:top w:w="28" w:type="dxa"/>
          <w:start w:w="28" w:type="dxa"/>
          <w:bottom w:w="28" w:type="dxa"/>
          <w:end w:w="28" w:type="dxa"/>
        </w:tblCellMar>
      </w:tblPr>
      <w:tblGrid>
        <w:gridCol w:w="741"/>
        <w:gridCol w:w="1955"/>
        <w:gridCol w:w="927"/>
        <w:gridCol w:w="830"/>
        <w:gridCol w:w="2738"/>
      </w:tblGrid>
      <w:tr>
        <w:trPr/>
        <w:tc>
          <w:tcPr>
            <w:tcW w:w="741" w:type="dxa"/>
            <w:tcBorders/>
            <w:vAlign w:val="center"/>
          </w:tcPr>
          <w:p>
            <w:pPr>
              <w:pStyle w:val="TableContents"/>
              <w:bidi w:val="0"/>
              <w:spacing w:before="0" w:after="283"/>
              <w:jc w:val="start"/>
              <w:rPr/>
            </w:pPr>
            <w:r>
              <w:rPr/>
              <w:t xml:space="preserve">Sl No. </w:t>
            </w:r>
          </w:p>
        </w:tc>
        <w:tc>
          <w:tcPr>
            <w:tcW w:w="1955" w:type="dxa"/>
            <w:tcBorders/>
            <w:vAlign w:val="center"/>
          </w:tcPr>
          <w:p>
            <w:pPr>
              <w:pStyle w:val="TableContents"/>
              <w:bidi w:val="0"/>
              <w:spacing w:before="0" w:after="283"/>
              <w:jc w:val="start"/>
              <w:rPr/>
            </w:pPr>
            <w:r>
              <w:rPr/>
              <w:t xml:space="preserve">Neurotoxin( ligand ) </w:t>
            </w:r>
          </w:p>
        </w:tc>
        <w:tc>
          <w:tcPr>
            <w:tcW w:w="927" w:type="dxa"/>
            <w:tcBorders/>
            <w:vAlign w:val="center"/>
          </w:tcPr>
          <w:p>
            <w:pPr>
              <w:pStyle w:val="TableContents"/>
              <w:bidi w:val="0"/>
              <w:spacing w:before="0" w:after="283"/>
              <w:jc w:val="start"/>
              <w:rPr/>
            </w:pPr>
            <w:r>
              <w:rPr/>
              <w:t xml:space="preserve">PDB ID </w:t>
            </w:r>
          </w:p>
        </w:tc>
        <w:tc>
          <w:tcPr>
            <w:tcW w:w="830" w:type="dxa"/>
            <w:tcBorders/>
            <w:vAlign w:val="center"/>
          </w:tcPr>
          <w:p>
            <w:pPr>
              <w:pStyle w:val="TableContents"/>
              <w:bidi w:val="0"/>
              <w:spacing w:before="0" w:after="283"/>
              <w:jc w:val="start"/>
              <w:rPr/>
            </w:pPr>
            <w:r>
              <w:rPr/>
              <w:t xml:space="preserve">Length </w:t>
            </w:r>
          </w:p>
        </w:tc>
        <w:tc>
          <w:tcPr>
            <w:tcW w:w="2738" w:type="dxa"/>
            <w:tcBorders/>
            <w:vAlign w:val="center"/>
          </w:tcPr>
          <w:p>
            <w:pPr>
              <w:pStyle w:val="TableContents"/>
              <w:bidi w:val="0"/>
              <w:spacing w:before="0" w:after="283"/>
              <w:jc w:val="start"/>
              <w:rPr/>
            </w:pPr>
            <w:r>
              <w:rPr/>
              <w:t xml:space="preserve">Molecular Weight( in Dalton ) </w:t>
            </w:r>
          </w:p>
        </w:tc>
      </w:tr>
      <w:tr>
        <w:trPr/>
        <w:tc>
          <w:tcPr>
            <w:tcW w:w="741" w:type="dxa"/>
            <w:tcBorders/>
            <w:vAlign w:val="center"/>
          </w:tcPr>
          <w:p>
            <w:pPr>
              <w:pStyle w:val="TableContents"/>
              <w:bidi w:val="0"/>
              <w:spacing w:before="0" w:after="283"/>
              <w:jc w:val="start"/>
              <w:rPr/>
            </w:pPr>
            <w:r>
              <w:rPr/>
              <w:t xml:space="preserve">1 </w:t>
            </w:r>
          </w:p>
        </w:tc>
        <w:tc>
          <w:tcPr>
            <w:tcW w:w="1955" w:type="dxa"/>
            <w:tcBorders/>
            <w:vAlign w:val="center"/>
          </w:tcPr>
          <w:p>
            <w:pPr>
              <w:pStyle w:val="TableContents"/>
              <w:bidi w:val="0"/>
              <w:spacing w:before="0" w:after="283"/>
              <w:jc w:val="start"/>
              <w:rPr/>
            </w:pPr>
            <w:r>
              <w:rPr/>
              <w:t xml:space="preserve">Long Neurotoxin 1 </w:t>
            </w:r>
          </w:p>
        </w:tc>
        <w:tc>
          <w:tcPr>
            <w:tcW w:w="927" w:type="dxa"/>
            <w:tcBorders/>
            <w:vAlign w:val="center"/>
          </w:tcPr>
          <w:p>
            <w:pPr>
              <w:pStyle w:val="TableContents"/>
              <w:bidi w:val="0"/>
              <w:spacing w:before="0" w:after="283"/>
              <w:jc w:val="start"/>
              <w:rPr/>
            </w:pPr>
            <w:r>
              <w:rPr/>
              <w:t xml:space="preserve">2CTX </w:t>
            </w:r>
          </w:p>
        </w:tc>
        <w:tc>
          <w:tcPr>
            <w:tcW w:w="830" w:type="dxa"/>
            <w:tcBorders/>
            <w:vAlign w:val="center"/>
          </w:tcPr>
          <w:p>
            <w:pPr>
              <w:pStyle w:val="TableContents"/>
              <w:bidi w:val="0"/>
              <w:spacing w:before="0" w:after="283"/>
              <w:jc w:val="start"/>
              <w:rPr/>
            </w:pPr>
            <w:r>
              <w:rPr/>
              <w:t xml:space="preserve">71 </w:t>
            </w:r>
          </w:p>
        </w:tc>
        <w:tc>
          <w:tcPr>
            <w:tcW w:w="2738" w:type="dxa"/>
            <w:tcBorders/>
            <w:vAlign w:val="center"/>
          </w:tcPr>
          <w:p>
            <w:pPr>
              <w:pStyle w:val="TableContents"/>
              <w:bidi w:val="0"/>
              <w:spacing w:before="0" w:after="283"/>
              <w:jc w:val="start"/>
              <w:rPr/>
            </w:pPr>
            <w:r>
              <w:rPr/>
              <w:t xml:space="preserve">7847 </w:t>
            </w:r>
          </w:p>
        </w:tc>
      </w:tr>
      <w:tr>
        <w:trPr/>
        <w:tc>
          <w:tcPr>
            <w:tcW w:w="741" w:type="dxa"/>
            <w:tcBorders/>
            <w:vAlign w:val="center"/>
          </w:tcPr>
          <w:p>
            <w:pPr>
              <w:pStyle w:val="TableContents"/>
              <w:bidi w:val="0"/>
              <w:spacing w:before="0" w:after="283"/>
              <w:jc w:val="start"/>
              <w:rPr/>
            </w:pPr>
            <w:r>
              <w:rPr/>
              <w:t xml:space="preserve">2 </w:t>
            </w:r>
          </w:p>
        </w:tc>
        <w:tc>
          <w:tcPr>
            <w:tcW w:w="1955" w:type="dxa"/>
            <w:tcBorders/>
            <w:vAlign w:val="center"/>
          </w:tcPr>
          <w:p>
            <w:pPr>
              <w:pStyle w:val="TableContents"/>
              <w:bidi w:val="0"/>
              <w:spacing w:before="0" w:after="283"/>
              <w:jc w:val="start"/>
              <w:rPr/>
            </w:pPr>
            <w:r>
              <w:rPr/>
              <w:t xml:space="preserve">Weak Neurotoxin 5 </w:t>
            </w:r>
          </w:p>
        </w:tc>
        <w:tc>
          <w:tcPr>
            <w:tcW w:w="927" w:type="dxa"/>
            <w:tcBorders/>
            <w:vAlign w:val="center"/>
          </w:tcPr>
          <w:p>
            <w:pPr>
              <w:pStyle w:val="TableContents"/>
              <w:bidi w:val="0"/>
              <w:spacing w:before="0" w:after="283"/>
              <w:jc w:val="start"/>
              <w:rPr/>
            </w:pPr>
            <w:r>
              <w:rPr/>
              <w:t xml:space="preserve">1LN7 </w:t>
            </w:r>
          </w:p>
        </w:tc>
        <w:tc>
          <w:tcPr>
            <w:tcW w:w="830" w:type="dxa"/>
            <w:tcBorders/>
            <w:vAlign w:val="center"/>
          </w:tcPr>
          <w:p>
            <w:pPr>
              <w:pStyle w:val="TableContents"/>
              <w:bidi w:val="0"/>
              <w:spacing w:before="0" w:after="283"/>
              <w:jc w:val="start"/>
              <w:rPr/>
            </w:pPr>
            <w:r>
              <w:rPr/>
              <w:t xml:space="preserve">62 </w:t>
            </w:r>
          </w:p>
        </w:tc>
        <w:tc>
          <w:tcPr>
            <w:tcW w:w="2738" w:type="dxa"/>
            <w:tcBorders/>
            <w:vAlign w:val="center"/>
          </w:tcPr>
          <w:p>
            <w:pPr>
              <w:pStyle w:val="TableContents"/>
              <w:bidi w:val="0"/>
              <w:spacing w:before="0" w:after="283"/>
              <w:jc w:val="start"/>
              <w:rPr/>
            </w:pPr>
            <w:r>
              <w:rPr/>
              <w:t xml:space="preserve">6943 </w:t>
            </w:r>
          </w:p>
        </w:tc>
      </w:tr>
      <w:tr>
        <w:trPr/>
        <w:tc>
          <w:tcPr>
            <w:tcW w:w="741" w:type="dxa"/>
            <w:tcBorders/>
            <w:vAlign w:val="center"/>
          </w:tcPr>
          <w:p>
            <w:pPr>
              <w:pStyle w:val="TableContents"/>
              <w:bidi w:val="0"/>
              <w:spacing w:before="0" w:after="283"/>
              <w:jc w:val="start"/>
              <w:rPr/>
            </w:pPr>
            <w:r>
              <w:rPr/>
              <w:t xml:space="preserve">3 </w:t>
            </w:r>
          </w:p>
        </w:tc>
        <w:tc>
          <w:tcPr>
            <w:tcW w:w="1955" w:type="dxa"/>
            <w:tcBorders/>
            <w:vAlign w:val="center"/>
          </w:tcPr>
          <w:p>
            <w:pPr>
              <w:pStyle w:val="TableContents"/>
              <w:bidi w:val="0"/>
              <w:spacing w:before="0" w:after="283"/>
              <w:jc w:val="start"/>
              <w:rPr/>
            </w:pPr>
            <w:r>
              <w:rPr/>
              <w:t xml:space="preserve">Weak Neurotoxin 6 </w:t>
            </w:r>
          </w:p>
        </w:tc>
        <w:tc>
          <w:tcPr>
            <w:tcW w:w="927" w:type="dxa"/>
            <w:tcBorders/>
            <w:vAlign w:val="center"/>
          </w:tcPr>
          <w:p>
            <w:pPr>
              <w:pStyle w:val="TableContents"/>
              <w:bidi w:val="0"/>
              <w:spacing w:before="0" w:after="283"/>
              <w:jc w:val="start"/>
              <w:rPr/>
            </w:pPr>
            <w:r>
              <w:rPr/>
              <w:t xml:space="preserve">1LN9 </w:t>
            </w:r>
          </w:p>
        </w:tc>
        <w:tc>
          <w:tcPr>
            <w:tcW w:w="830" w:type="dxa"/>
            <w:tcBorders/>
            <w:vAlign w:val="center"/>
          </w:tcPr>
          <w:p>
            <w:pPr>
              <w:pStyle w:val="TableContents"/>
              <w:bidi w:val="0"/>
              <w:spacing w:before="0" w:after="283"/>
              <w:jc w:val="start"/>
              <w:rPr/>
            </w:pPr>
            <w:r>
              <w:rPr/>
              <w:t xml:space="preserve">65 </w:t>
            </w:r>
          </w:p>
        </w:tc>
        <w:tc>
          <w:tcPr>
            <w:tcW w:w="2738" w:type="dxa"/>
            <w:tcBorders/>
            <w:vAlign w:val="center"/>
          </w:tcPr>
          <w:p>
            <w:pPr>
              <w:pStyle w:val="TableContents"/>
              <w:bidi w:val="0"/>
              <w:spacing w:before="0" w:after="283"/>
              <w:jc w:val="start"/>
              <w:rPr/>
            </w:pPr>
            <w:r>
              <w:rPr/>
              <w:t xml:space="preserve">7568 </w:t>
            </w:r>
          </w:p>
        </w:tc>
      </w:tr>
      <w:tr>
        <w:trPr/>
        <w:tc>
          <w:tcPr>
            <w:tcW w:w="741" w:type="dxa"/>
            <w:tcBorders/>
            <w:vAlign w:val="center"/>
          </w:tcPr>
          <w:p>
            <w:pPr>
              <w:pStyle w:val="TableContents"/>
              <w:bidi w:val="0"/>
              <w:spacing w:before="0" w:after="283"/>
              <w:jc w:val="start"/>
              <w:rPr/>
            </w:pPr>
            <w:r>
              <w:rPr/>
              <w:t xml:space="preserve">4 </w:t>
            </w:r>
          </w:p>
        </w:tc>
        <w:tc>
          <w:tcPr>
            <w:tcW w:w="1955" w:type="dxa"/>
            <w:tcBorders/>
            <w:vAlign w:val="center"/>
          </w:tcPr>
          <w:p>
            <w:pPr>
              <w:pStyle w:val="TableContents"/>
              <w:bidi w:val="0"/>
              <w:spacing w:before="0" w:after="283"/>
              <w:jc w:val="start"/>
              <w:rPr/>
            </w:pPr>
            <w:r>
              <w:rPr/>
              <w:t xml:space="preserve">Weak Neurotoxin 7 </w:t>
            </w:r>
          </w:p>
        </w:tc>
        <w:tc>
          <w:tcPr>
            <w:tcW w:w="927" w:type="dxa"/>
            <w:tcBorders/>
            <w:vAlign w:val="center"/>
          </w:tcPr>
          <w:p>
            <w:pPr>
              <w:pStyle w:val="TableContents"/>
              <w:bidi w:val="0"/>
              <w:spacing w:before="0" w:after="283"/>
              <w:jc w:val="start"/>
              <w:rPr/>
            </w:pPr>
            <w:r>
              <w:rPr/>
              <w:t xml:space="preserve">1LQ3 </w:t>
            </w:r>
          </w:p>
        </w:tc>
        <w:tc>
          <w:tcPr>
            <w:tcW w:w="830" w:type="dxa"/>
            <w:tcBorders/>
            <w:vAlign w:val="center"/>
          </w:tcPr>
          <w:p>
            <w:pPr>
              <w:pStyle w:val="TableContents"/>
              <w:bidi w:val="0"/>
              <w:spacing w:before="0" w:after="283"/>
              <w:jc w:val="start"/>
              <w:rPr/>
            </w:pPr>
            <w:r>
              <w:rPr/>
              <w:t xml:space="preserve">65 </w:t>
            </w:r>
          </w:p>
        </w:tc>
        <w:tc>
          <w:tcPr>
            <w:tcW w:w="2738" w:type="dxa"/>
            <w:tcBorders/>
            <w:vAlign w:val="center"/>
          </w:tcPr>
          <w:p>
            <w:pPr>
              <w:pStyle w:val="TableContents"/>
              <w:bidi w:val="0"/>
              <w:spacing w:before="0" w:after="283"/>
              <w:jc w:val="start"/>
              <w:rPr/>
            </w:pPr>
            <w:r>
              <w:rPr/>
              <w:t xml:space="preserve">7637 </w:t>
            </w:r>
          </w:p>
        </w:tc>
      </w:tr>
      <w:tr>
        <w:trPr/>
        <w:tc>
          <w:tcPr>
            <w:tcW w:w="741" w:type="dxa"/>
            <w:tcBorders/>
            <w:vAlign w:val="center"/>
          </w:tcPr>
          <w:p>
            <w:pPr>
              <w:pStyle w:val="TableContents"/>
              <w:bidi w:val="0"/>
              <w:spacing w:before="0" w:after="283"/>
              <w:jc w:val="start"/>
              <w:rPr/>
            </w:pPr>
            <w:r>
              <w:rPr/>
              <w:t xml:space="preserve">5 </w:t>
            </w:r>
          </w:p>
        </w:tc>
        <w:tc>
          <w:tcPr>
            <w:tcW w:w="1955" w:type="dxa"/>
            <w:tcBorders/>
            <w:vAlign w:val="center"/>
          </w:tcPr>
          <w:p>
            <w:pPr>
              <w:pStyle w:val="TableContents"/>
              <w:bidi w:val="0"/>
              <w:spacing w:before="0" w:after="283"/>
              <w:jc w:val="start"/>
              <w:rPr/>
            </w:pPr>
            <w:r>
              <w:rPr/>
              <w:t xml:space="preserve">Weak Neurotoxin 8 </w:t>
            </w:r>
          </w:p>
        </w:tc>
        <w:tc>
          <w:tcPr>
            <w:tcW w:w="927" w:type="dxa"/>
            <w:tcBorders/>
            <w:vAlign w:val="center"/>
          </w:tcPr>
          <w:p>
            <w:pPr>
              <w:pStyle w:val="TableContents"/>
              <w:bidi w:val="0"/>
              <w:spacing w:before="0" w:after="283"/>
              <w:jc w:val="start"/>
              <w:rPr/>
            </w:pPr>
            <w:r>
              <w:rPr/>
              <w:t xml:space="preserve">1LMG </w:t>
            </w:r>
          </w:p>
        </w:tc>
        <w:tc>
          <w:tcPr>
            <w:tcW w:w="830" w:type="dxa"/>
            <w:tcBorders/>
            <w:vAlign w:val="center"/>
          </w:tcPr>
          <w:p>
            <w:pPr>
              <w:pStyle w:val="TableContents"/>
              <w:bidi w:val="0"/>
              <w:spacing w:before="0" w:after="283"/>
              <w:jc w:val="start"/>
              <w:rPr/>
            </w:pPr>
            <w:r>
              <w:rPr/>
              <w:t xml:space="preserve">65 </w:t>
            </w:r>
          </w:p>
        </w:tc>
        <w:tc>
          <w:tcPr>
            <w:tcW w:w="2738" w:type="dxa"/>
            <w:tcBorders/>
            <w:vAlign w:val="center"/>
          </w:tcPr>
          <w:p>
            <w:pPr>
              <w:pStyle w:val="TableContents"/>
              <w:bidi w:val="0"/>
              <w:spacing w:before="0" w:after="283"/>
              <w:jc w:val="start"/>
              <w:rPr/>
            </w:pPr>
            <w:r>
              <w:rPr/>
              <w:t xml:space="preserve">7581 </w:t>
            </w:r>
          </w:p>
        </w:tc>
      </w:tr>
    </w:tbl>
    <w:p>
      <w:pPr>
        <w:pStyle w:val="TextBody"/>
        <w:bidi w:val="0"/>
        <w:spacing w:before="0" w:after="283"/>
        <w:jc w:val="start"/>
        <w:rPr/>
      </w:pPr>
      <w:r>
        <w:rPr/>
        <w:t xml:space="preserve">Table 1: Detailss of Neurotoxins used for Docking surveies </w:t>
      </w:r>
    </w:p>
    <w:tbl>
      <w:tblPr>
        <w:tblW w:w="7191" w:type="dxa"/>
        <w:jc w:val="start"/>
        <w:tblInd w:w="0" w:type="dxa"/>
        <w:tblLayout w:type="fixed"/>
        <w:tblCellMar>
          <w:top w:w="28" w:type="dxa"/>
          <w:start w:w="28" w:type="dxa"/>
          <w:bottom w:w="28" w:type="dxa"/>
          <w:end w:w="28" w:type="dxa"/>
        </w:tblCellMar>
      </w:tblPr>
      <w:tblGrid>
        <w:gridCol w:w="640"/>
        <w:gridCol w:w="1873"/>
        <w:gridCol w:w="1600"/>
        <w:gridCol w:w="816"/>
        <w:gridCol w:w="2262"/>
      </w:tblGrid>
      <w:tr>
        <w:trPr/>
        <w:tc>
          <w:tcPr>
            <w:tcW w:w="640" w:type="dxa"/>
            <w:tcBorders/>
            <w:vAlign w:val="center"/>
          </w:tcPr>
          <w:p>
            <w:pPr>
              <w:pStyle w:val="TableContents"/>
              <w:bidi w:val="0"/>
              <w:spacing w:before="0" w:after="283"/>
              <w:jc w:val="start"/>
              <w:rPr/>
            </w:pPr>
            <w:r>
              <w:rPr/>
              <w:t xml:space="preserve">Sl. No </w:t>
            </w:r>
          </w:p>
        </w:tc>
        <w:tc>
          <w:tcPr>
            <w:tcW w:w="1873" w:type="dxa"/>
            <w:tcBorders/>
            <w:vAlign w:val="center"/>
          </w:tcPr>
          <w:p>
            <w:pPr>
              <w:pStyle w:val="TableContents"/>
              <w:bidi w:val="0"/>
              <w:spacing w:before="0" w:after="283"/>
              <w:jc w:val="start"/>
              <w:rPr/>
            </w:pPr>
            <w:r>
              <w:rPr/>
              <w:t xml:space="preserve">Name of Receptor </w:t>
            </w:r>
          </w:p>
        </w:tc>
        <w:tc>
          <w:tcPr>
            <w:tcW w:w="1600" w:type="dxa"/>
            <w:tcBorders/>
            <w:vAlign w:val="center"/>
          </w:tcPr>
          <w:p>
            <w:pPr>
              <w:pStyle w:val="TableContents"/>
              <w:bidi w:val="0"/>
              <w:spacing w:before="0" w:after="283"/>
              <w:jc w:val="start"/>
              <w:rPr/>
            </w:pPr>
            <w:r>
              <w:rPr/>
              <w:t xml:space="preserve">PDB ID </w:t>
            </w:r>
          </w:p>
        </w:tc>
        <w:tc>
          <w:tcPr>
            <w:tcW w:w="816" w:type="dxa"/>
            <w:tcBorders/>
            <w:vAlign w:val="center"/>
          </w:tcPr>
          <w:p>
            <w:pPr>
              <w:pStyle w:val="TableContents"/>
              <w:bidi w:val="0"/>
              <w:spacing w:before="0" w:after="283"/>
              <w:jc w:val="start"/>
              <w:rPr/>
            </w:pPr>
            <w:r>
              <w:rPr/>
              <w:t xml:space="preserve">Length </w:t>
            </w:r>
          </w:p>
        </w:tc>
        <w:tc>
          <w:tcPr>
            <w:tcW w:w="2262" w:type="dxa"/>
            <w:tcBorders/>
            <w:vAlign w:val="center"/>
          </w:tcPr>
          <w:p>
            <w:pPr>
              <w:pStyle w:val="TableContents"/>
              <w:bidi w:val="0"/>
              <w:spacing w:before="0" w:after="283"/>
              <w:jc w:val="start"/>
              <w:rPr/>
            </w:pPr>
            <w:r>
              <w:rPr/>
              <w:t xml:space="preserve">Molecular Weight( in Dalton ) </w:t>
            </w:r>
          </w:p>
        </w:tc>
      </w:tr>
      <w:tr>
        <w:trPr/>
        <w:tc>
          <w:tcPr>
            <w:tcW w:w="640" w:type="dxa"/>
            <w:tcBorders/>
            <w:vAlign w:val="center"/>
          </w:tcPr>
          <w:p>
            <w:pPr>
              <w:pStyle w:val="TableContents"/>
              <w:bidi w:val="0"/>
              <w:spacing w:before="0" w:after="283"/>
              <w:jc w:val="start"/>
              <w:rPr/>
            </w:pPr>
            <w:r>
              <w:rPr/>
              <w:t xml:space="preserve">1 </w:t>
            </w:r>
          </w:p>
        </w:tc>
        <w:tc>
          <w:tcPr>
            <w:tcW w:w="1873" w:type="dxa"/>
            <w:tcBorders/>
            <w:vAlign w:val="center"/>
          </w:tcPr>
          <w:p>
            <w:pPr>
              <w:pStyle w:val="TableContents"/>
              <w:bidi w:val="0"/>
              <w:spacing w:before="0" w:after="283"/>
              <w:jc w:val="start"/>
              <w:rPr/>
            </w:pPr>
            <w:r>
              <w:rPr/>
              <w:t xml:space="preserve">CD59 </w:t>
            </w:r>
          </w:p>
        </w:tc>
        <w:tc>
          <w:tcPr>
            <w:tcW w:w="1600" w:type="dxa"/>
            <w:tcBorders/>
            <w:vAlign w:val="center"/>
          </w:tcPr>
          <w:p>
            <w:pPr>
              <w:pStyle w:val="TableContents"/>
              <w:bidi w:val="0"/>
              <w:spacing w:before="0" w:after="283"/>
              <w:jc w:val="start"/>
              <w:rPr/>
            </w:pPr>
            <w:r>
              <w:rPr/>
              <w:t xml:space="preserve">1CDQ </w:t>
            </w:r>
          </w:p>
        </w:tc>
        <w:tc>
          <w:tcPr>
            <w:tcW w:w="816" w:type="dxa"/>
            <w:tcBorders/>
            <w:vAlign w:val="center"/>
          </w:tcPr>
          <w:p>
            <w:pPr>
              <w:pStyle w:val="TableContents"/>
              <w:bidi w:val="0"/>
              <w:spacing w:before="0" w:after="283"/>
              <w:jc w:val="start"/>
              <w:rPr/>
            </w:pPr>
            <w:r>
              <w:rPr/>
              <w:t xml:space="preserve">77 </w:t>
            </w:r>
          </w:p>
        </w:tc>
        <w:tc>
          <w:tcPr>
            <w:tcW w:w="2262" w:type="dxa"/>
            <w:tcBorders/>
            <w:vAlign w:val="center"/>
          </w:tcPr>
          <w:p>
            <w:pPr>
              <w:pStyle w:val="TableContents"/>
              <w:bidi w:val="0"/>
              <w:spacing w:before="0" w:after="283"/>
              <w:jc w:val="start"/>
              <w:rPr/>
            </w:pPr>
            <w:r>
              <w:rPr/>
              <w:t xml:space="preserve">14177 </w:t>
            </w:r>
          </w:p>
        </w:tc>
      </w:tr>
      <w:tr>
        <w:trPr/>
        <w:tc>
          <w:tcPr>
            <w:tcW w:w="640" w:type="dxa"/>
            <w:tcBorders/>
            <w:vAlign w:val="center"/>
          </w:tcPr>
          <w:p>
            <w:pPr>
              <w:pStyle w:val="TableContents"/>
              <w:bidi w:val="0"/>
              <w:spacing w:before="0" w:after="283"/>
              <w:jc w:val="start"/>
              <w:rPr/>
            </w:pPr>
            <w:r>
              <w:rPr/>
              <w:t xml:space="preserve">2 </w:t>
            </w:r>
          </w:p>
        </w:tc>
        <w:tc>
          <w:tcPr>
            <w:tcW w:w="1873" w:type="dxa"/>
            <w:tcBorders/>
            <w:vAlign w:val="center"/>
          </w:tcPr>
          <w:p>
            <w:pPr>
              <w:pStyle w:val="TableContents"/>
              <w:bidi w:val="0"/>
              <w:spacing w:before="0" w:after="283"/>
              <w:jc w:val="start"/>
              <w:rPr/>
            </w:pPr>
            <w:r>
              <w:rPr/>
              <w:t xml:space="preserve">C8 </w:t>
            </w:r>
          </w:p>
        </w:tc>
        <w:tc>
          <w:tcPr>
            <w:tcW w:w="1600" w:type="dxa"/>
            <w:tcBorders/>
            <w:vAlign w:val="center"/>
          </w:tcPr>
          <w:p>
            <w:pPr>
              <w:pStyle w:val="TableContents"/>
              <w:bidi w:val="0"/>
              <w:spacing w:before="0" w:after="283"/>
              <w:jc w:val="start"/>
              <w:rPr/>
            </w:pPr>
            <w:r>
              <w:rPr/>
              <w:t xml:space="preserve">2QQH </w:t>
            </w:r>
          </w:p>
        </w:tc>
        <w:tc>
          <w:tcPr>
            <w:tcW w:w="816" w:type="dxa"/>
            <w:tcBorders/>
            <w:vAlign w:val="center"/>
          </w:tcPr>
          <w:p>
            <w:pPr>
              <w:pStyle w:val="TableContents"/>
              <w:bidi w:val="0"/>
              <w:spacing w:before="0" w:after="283"/>
              <w:jc w:val="start"/>
              <w:rPr/>
            </w:pPr>
            <w:r>
              <w:rPr/>
              <w:t xml:space="preserve">334 </w:t>
            </w:r>
          </w:p>
        </w:tc>
        <w:tc>
          <w:tcPr>
            <w:tcW w:w="2262" w:type="dxa"/>
            <w:tcBorders/>
            <w:vAlign w:val="center"/>
          </w:tcPr>
          <w:p>
            <w:pPr>
              <w:pStyle w:val="TableContents"/>
              <w:bidi w:val="0"/>
              <w:spacing w:before="0" w:after="283"/>
              <w:jc w:val="start"/>
              <w:rPr/>
            </w:pPr>
            <w:r>
              <w:rPr/>
              <w:t xml:space="preserve">65163 </w:t>
            </w:r>
          </w:p>
        </w:tc>
      </w:tr>
      <w:tr>
        <w:trPr/>
        <w:tc>
          <w:tcPr>
            <w:tcW w:w="640" w:type="dxa"/>
            <w:tcBorders/>
            <w:vAlign w:val="center"/>
          </w:tcPr>
          <w:p>
            <w:pPr>
              <w:pStyle w:val="TableContents"/>
              <w:bidi w:val="0"/>
              <w:spacing w:before="0" w:after="283"/>
              <w:jc w:val="start"/>
              <w:rPr/>
            </w:pPr>
            <w:r>
              <w:rPr/>
              <w:t xml:space="preserve">3 </w:t>
            </w:r>
          </w:p>
        </w:tc>
        <w:tc>
          <w:tcPr>
            <w:tcW w:w="1873" w:type="dxa"/>
            <w:tcBorders/>
            <w:vAlign w:val="center"/>
          </w:tcPr>
          <w:p>
            <w:pPr>
              <w:pStyle w:val="TableContents"/>
              <w:bidi w:val="0"/>
              <w:spacing w:before="0" w:after="283"/>
              <w:jc w:val="start"/>
              <w:rPr/>
            </w:pPr>
            <w:r>
              <w:rPr/>
              <w:t xml:space="preserve">C9 </w:t>
            </w:r>
          </w:p>
        </w:tc>
        <w:tc>
          <w:tcPr>
            <w:tcW w:w="1600" w:type="dxa"/>
            <w:tcBorders/>
            <w:vAlign w:val="center"/>
          </w:tcPr>
          <w:p>
            <w:pPr>
              <w:pStyle w:val="TableContents"/>
              <w:bidi w:val="0"/>
              <w:spacing w:before="0" w:after="283"/>
              <w:jc w:val="start"/>
              <w:rPr/>
            </w:pPr>
            <w:r>
              <w:rPr/>
              <w:t xml:space="preserve">Theoretical Model </w:t>
            </w:r>
          </w:p>
        </w:tc>
        <w:tc>
          <w:tcPr>
            <w:tcW w:w="816" w:type="dxa"/>
            <w:tcBorders/>
            <w:vAlign w:val="center"/>
          </w:tcPr>
          <w:p>
            <w:pPr>
              <w:pStyle w:val="TableContents"/>
              <w:bidi w:val="0"/>
              <w:spacing w:before="0" w:after="283"/>
              <w:jc w:val="start"/>
              <w:rPr/>
            </w:pPr>
            <w:r>
              <w:rPr/>
              <w:t xml:space="preserve">559 </w:t>
            </w:r>
          </w:p>
        </w:tc>
        <w:tc>
          <w:tcPr>
            <w:tcW w:w="2262" w:type="dxa"/>
            <w:tcBorders/>
            <w:vAlign w:val="center"/>
          </w:tcPr>
          <w:p>
            <w:pPr>
              <w:pStyle w:val="TableContents"/>
              <w:bidi w:val="0"/>
              <w:spacing w:before="0" w:after="283"/>
              <w:jc w:val="start"/>
              <w:rPr>
                <w:sz w:val="4"/>
                <w:szCs w:val="4"/>
              </w:rPr>
            </w:pPr>
            <w:r>
              <w:rPr>
                <w:sz w:val="4"/>
                <w:szCs w:val="4"/>
              </w:rPr>
            </w:r>
          </w:p>
        </w:tc>
      </w:tr>
      <w:tr>
        <w:trPr/>
        <w:tc>
          <w:tcPr>
            <w:tcW w:w="640" w:type="dxa"/>
            <w:tcBorders/>
            <w:vAlign w:val="center"/>
          </w:tcPr>
          <w:p>
            <w:pPr>
              <w:pStyle w:val="TableContents"/>
              <w:bidi w:val="0"/>
              <w:spacing w:before="0" w:after="283"/>
              <w:jc w:val="start"/>
              <w:rPr/>
            </w:pPr>
            <w:r>
              <w:rPr/>
              <w:t xml:space="preserve">4 </w:t>
            </w:r>
          </w:p>
        </w:tc>
        <w:tc>
          <w:tcPr>
            <w:tcW w:w="1873" w:type="dxa"/>
            <w:tcBorders/>
            <w:vAlign w:val="center"/>
          </w:tcPr>
          <w:p>
            <w:pPr>
              <w:pStyle w:val="TableContents"/>
              <w:bidi w:val="0"/>
              <w:spacing w:before="0" w:after="283"/>
              <w:jc w:val="start"/>
              <w:rPr/>
            </w:pPr>
            <w:r>
              <w:rPr/>
              <w:t xml:space="preserve">Acetyl Choline Receptor </w:t>
            </w:r>
          </w:p>
        </w:tc>
        <w:tc>
          <w:tcPr>
            <w:tcW w:w="1600" w:type="dxa"/>
            <w:tcBorders/>
            <w:vAlign w:val="center"/>
          </w:tcPr>
          <w:p>
            <w:pPr>
              <w:pStyle w:val="TableContents"/>
              <w:bidi w:val="0"/>
              <w:spacing w:before="0" w:after="283"/>
              <w:jc w:val="start"/>
              <w:rPr/>
            </w:pPr>
            <w:r>
              <w:rPr/>
              <w:t xml:space="preserve">4D01 </w:t>
            </w:r>
          </w:p>
        </w:tc>
        <w:tc>
          <w:tcPr>
            <w:tcW w:w="816" w:type="dxa"/>
            <w:tcBorders/>
            <w:vAlign w:val="center"/>
          </w:tcPr>
          <w:p>
            <w:pPr>
              <w:pStyle w:val="TableContents"/>
              <w:bidi w:val="0"/>
              <w:spacing w:before="0" w:after="283"/>
              <w:jc w:val="start"/>
              <w:rPr/>
            </w:pPr>
            <w:r>
              <w:rPr/>
              <w:t xml:space="preserve">218 </w:t>
            </w:r>
          </w:p>
        </w:tc>
        <w:tc>
          <w:tcPr>
            <w:tcW w:w="2262"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Table 2: Detailss of different receptor marks for Rheumatoid Arthritis and Natural Targets of NeurotoxinsProtocol for the work is illustrated in the Flowchart belowFig 1. Fig 2: Multiple Sequence Alignment consequence utilizing ClustalW </w:t>
      </w:r>
    </w:p>
    <w:tbl>
      <w:tblPr>
        <w:tblW w:w="7191" w:type="dxa"/>
        <w:jc w:val="start"/>
        <w:tblInd w:w="0" w:type="dxa"/>
        <w:tblLayout w:type="fixed"/>
        <w:tblCellMar>
          <w:top w:w="28" w:type="dxa"/>
          <w:start w:w="28" w:type="dxa"/>
          <w:bottom w:w="28" w:type="dxa"/>
          <w:end w:w="28" w:type="dxa"/>
        </w:tblCellMar>
      </w:tblPr>
      <w:tblGrid>
        <w:gridCol w:w="1140"/>
        <w:gridCol w:w="1070"/>
        <w:gridCol w:w="1217"/>
        <w:gridCol w:w="1236"/>
        <w:gridCol w:w="1236"/>
        <w:gridCol w:w="1292"/>
      </w:tblGrid>
      <w:tr>
        <w:trPr/>
        <w:tc>
          <w:tcPr>
            <w:tcW w:w="1140" w:type="dxa"/>
            <w:tcBorders/>
            <w:vAlign w:val="center"/>
          </w:tcPr>
          <w:p>
            <w:pPr>
              <w:pStyle w:val="TableContents"/>
              <w:bidi w:val="0"/>
              <w:spacing w:before="0" w:after="283"/>
              <w:jc w:val="start"/>
              <w:rPr>
                <w:sz w:val="4"/>
                <w:szCs w:val="4"/>
              </w:rPr>
            </w:pPr>
            <w:r>
              <w:rPr>
                <w:sz w:val="4"/>
                <w:szCs w:val="4"/>
              </w:rPr>
            </w:r>
          </w:p>
        </w:tc>
        <w:tc>
          <w:tcPr>
            <w:tcW w:w="1070" w:type="dxa"/>
            <w:tcBorders/>
            <w:vAlign w:val="center"/>
          </w:tcPr>
          <w:p>
            <w:pPr>
              <w:pStyle w:val="TableContents"/>
              <w:bidi w:val="0"/>
              <w:spacing w:before="0" w:after="283"/>
              <w:jc w:val="start"/>
              <w:rPr/>
            </w:pPr>
            <w:r>
              <w:rPr/>
              <w:t xml:space="preserve">2CTX – LN2 </w:t>
            </w:r>
          </w:p>
        </w:tc>
        <w:tc>
          <w:tcPr>
            <w:tcW w:w="1217" w:type="dxa"/>
            <w:tcBorders/>
            <w:vAlign w:val="center"/>
          </w:tcPr>
          <w:p>
            <w:pPr>
              <w:pStyle w:val="TableContents"/>
              <w:bidi w:val="0"/>
              <w:spacing w:before="0" w:after="283"/>
              <w:jc w:val="start"/>
              <w:rPr/>
            </w:pPr>
            <w:r>
              <w:rPr/>
              <w:t xml:space="preserve">1LN7 -WN5 </w:t>
            </w:r>
          </w:p>
        </w:tc>
        <w:tc>
          <w:tcPr>
            <w:tcW w:w="1236" w:type="dxa"/>
            <w:tcBorders/>
            <w:vAlign w:val="center"/>
          </w:tcPr>
          <w:p>
            <w:pPr>
              <w:pStyle w:val="TableContents"/>
              <w:bidi w:val="0"/>
              <w:spacing w:before="0" w:after="283"/>
              <w:jc w:val="start"/>
              <w:rPr/>
            </w:pPr>
            <w:r>
              <w:rPr/>
              <w:t xml:space="preserve">1LN9-WN6 </w:t>
            </w:r>
          </w:p>
        </w:tc>
        <w:tc>
          <w:tcPr>
            <w:tcW w:w="1236" w:type="dxa"/>
            <w:tcBorders/>
            <w:vAlign w:val="center"/>
          </w:tcPr>
          <w:p>
            <w:pPr>
              <w:pStyle w:val="TableContents"/>
              <w:bidi w:val="0"/>
              <w:spacing w:before="0" w:after="283"/>
              <w:jc w:val="start"/>
              <w:rPr/>
            </w:pPr>
            <w:r>
              <w:rPr/>
              <w:t xml:space="preserve">1LQ3-WN7 </w:t>
            </w:r>
          </w:p>
        </w:tc>
        <w:tc>
          <w:tcPr>
            <w:tcW w:w="1292" w:type="dxa"/>
            <w:tcBorders/>
            <w:vAlign w:val="center"/>
          </w:tcPr>
          <w:p>
            <w:pPr>
              <w:pStyle w:val="TableContents"/>
              <w:bidi w:val="0"/>
              <w:spacing w:before="0" w:after="283"/>
              <w:jc w:val="start"/>
              <w:rPr/>
            </w:pPr>
            <w:r>
              <w:rPr/>
              <w:t xml:space="preserve">1LMG -WN8 </w:t>
            </w:r>
          </w:p>
        </w:tc>
      </w:tr>
      <w:tr>
        <w:trPr/>
        <w:tc>
          <w:tcPr>
            <w:tcW w:w="1140" w:type="dxa"/>
            <w:tcBorders/>
            <w:vAlign w:val="center"/>
          </w:tcPr>
          <w:p>
            <w:pPr>
              <w:pStyle w:val="TableContents"/>
              <w:bidi w:val="0"/>
              <w:spacing w:before="0" w:after="283"/>
              <w:jc w:val="start"/>
              <w:rPr/>
            </w:pPr>
            <w:r>
              <w:rPr/>
              <w:t xml:space="preserve">2CTX – LN2 </w:t>
            </w:r>
          </w:p>
        </w:tc>
        <w:tc>
          <w:tcPr>
            <w:tcW w:w="1070" w:type="dxa"/>
            <w:tcBorders/>
            <w:vAlign w:val="center"/>
          </w:tcPr>
          <w:p>
            <w:pPr>
              <w:pStyle w:val="TableContents"/>
              <w:bidi w:val="0"/>
              <w:spacing w:before="0" w:after="283"/>
              <w:jc w:val="start"/>
              <w:rPr/>
            </w:pPr>
            <w:r>
              <w:rPr/>
              <w:t xml:space="preserve">– </w:t>
            </w:r>
          </w:p>
        </w:tc>
        <w:tc>
          <w:tcPr>
            <w:tcW w:w="1217" w:type="dxa"/>
            <w:tcBorders/>
            <w:vAlign w:val="center"/>
          </w:tcPr>
          <w:p>
            <w:pPr>
              <w:pStyle w:val="TableContents"/>
              <w:bidi w:val="0"/>
              <w:spacing w:before="0" w:after="283"/>
              <w:jc w:val="start"/>
              <w:rPr/>
            </w:pPr>
            <w:r>
              <w:rPr/>
              <w:t xml:space="preserve">1. 17A49 Atoms </w:t>
            </w:r>
          </w:p>
        </w:tc>
        <w:tc>
          <w:tcPr>
            <w:tcW w:w="1236" w:type="dxa"/>
            <w:tcBorders/>
            <w:vAlign w:val="center"/>
          </w:tcPr>
          <w:p>
            <w:pPr>
              <w:pStyle w:val="TableContents"/>
              <w:bidi w:val="0"/>
              <w:spacing w:before="0" w:after="283"/>
              <w:jc w:val="start"/>
              <w:rPr/>
            </w:pPr>
            <w:r>
              <w:rPr/>
              <w:t xml:space="preserve">1. 25 A49 Atoms </w:t>
            </w:r>
          </w:p>
        </w:tc>
        <w:tc>
          <w:tcPr>
            <w:tcW w:w="1236" w:type="dxa"/>
            <w:tcBorders/>
            <w:vAlign w:val="center"/>
          </w:tcPr>
          <w:p>
            <w:pPr>
              <w:pStyle w:val="TableContents"/>
              <w:bidi w:val="0"/>
              <w:jc w:val="start"/>
              <w:rPr/>
            </w:pPr>
            <w:r>
              <w:rPr/>
              <w:t xml:space="preserve">1. </w:t>
            </w:r>
          </w:p>
          <w:p>
            <w:pPr>
              <w:pStyle w:val="TableContents"/>
              <w:bidi w:val="0"/>
              <w:spacing w:before="0" w:after="283"/>
              <w:jc w:val="start"/>
              <w:rPr/>
            </w:pPr>
            <w:r>
              <w:rPr/>
              <w:t xml:space="preserve">31 A49 Atoms </w:t>
            </w:r>
          </w:p>
        </w:tc>
        <w:tc>
          <w:tcPr>
            <w:tcW w:w="1292" w:type="dxa"/>
            <w:tcBorders/>
            <w:vAlign w:val="center"/>
          </w:tcPr>
          <w:p>
            <w:pPr>
              <w:pStyle w:val="TableContents"/>
              <w:bidi w:val="0"/>
              <w:spacing w:before="0" w:after="283"/>
              <w:jc w:val="start"/>
              <w:rPr/>
            </w:pPr>
            <w:r>
              <w:rPr/>
              <w:t xml:space="preserve">1. 29 A51 Atoms </w:t>
            </w:r>
          </w:p>
        </w:tc>
      </w:tr>
      <w:tr>
        <w:trPr/>
        <w:tc>
          <w:tcPr>
            <w:tcW w:w="1140" w:type="dxa"/>
            <w:tcBorders/>
            <w:vAlign w:val="center"/>
          </w:tcPr>
          <w:p>
            <w:pPr>
              <w:pStyle w:val="TableContents"/>
              <w:bidi w:val="0"/>
              <w:spacing w:before="0" w:after="283"/>
              <w:jc w:val="start"/>
              <w:rPr/>
            </w:pPr>
            <w:r>
              <w:rPr/>
              <w:t xml:space="preserve">1LN7 – WN5 </w:t>
            </w:r>
          </w:p>
        </w:tc>
        <w:tc>
          <w:tcPr>
            <w:tcW w:w="1070" w:type="dxa"/>
            <w:tcBorders/>
            <w:vAlign w:val="center"/>
          </w:tcPr>
          <w:p>
            <w:pPr>
              <w:pStyle w:val="TableContents"/>
              <w:bidi w:val="0"/>
              <w:spacing w:before="0" w:after="283"/>
              <w:jc w:val="start"/>
              <w:rPr/>
            </w:pPr>
            <w:r>
              <w:rPr/>
              <w:t xml:space="preserve">– </w:t>
            </w:r>
          </w:p>
        </w:tc>
        <w:tc>
          <w:tcPr>
            <w:tcW w:w="1217" w:type="dxa"/>
            <w:tcBorders/>
            <w:vAlign w:val="center"/>
          </w:tcPr>
          <w:p>
            <w:pPr>
              <w:pStyle w:val="TableContents"/>
              <w:bidi w:val="0"/>
              <w:spacing w:before="0" w:after="283"/>
              <w:jc w:val="start"/>
              <w:rPr/>
            </w:pPr>
            <w:r>
              <w:rPr/>
              <w:t xml:space="preserve">– </w:t>
            </w:r>
          </w:p>
        </w:tc>
        <w:tc>
          <w:tcPr>
            <w:tcW w:w="1236" w:type="dxa"/>
            <w:tcBorders/>
            <w:vAlign w:val="center"/>
          </w:tcPr>
          <w:p>
            <w:pPr>
              <w:pStyle w:val="TableContents"/>
              <w:bidi w:val="0"/>
              <w:spacing w:before="0" w:after="283"/>
              <w:jc w:val="start"/>
              <w:rPr/>
            </w:pPr>
            <w:r>
              <w:rPr/>
              <w:t xml:space="preserve">1. 09 A61 Atoms </w:t>
            </w:r>
          </w:p>
        </w:tc>
        <w:tc>
          <w:tcPr>
            <w:tcW w:w="1236" w:type="dxa"/>
            <w:tcBorders/>
            <w:vAlign w:val="center"/>
          </w:tcPr>
          <w:p>
            <w:pPr>
              <w:pStyle w:val="TableContents"/>
              <w:bidi w:val="0"/>
              <w:spacing w:before="0" w:after="283"/>
              <w:jc w:val="start"/>
              <w:rPr/>
            </w:pPr>
            <w:r>
              <w:rPr/>
              <w:t xml:space="preserve">1. 21 A59 Atoms </w:t>
            </w:r>
          </w:p>
        </w:tc>
        <w:tc>
          <w:tcPr>
            <w:tcW w:w="1292" w:type="dxa"/>
            <w:tcBorders/>
            <w:vAlign w:val="center"/>
          </w:tcPr>
          <w:p>
            <w:pPr>
              <w:pStyle w:val="TableContents"/>
              <w:bidi w:val="0"/>
              <w:spacing w:before="0" w:after="283"/>
              <w:jc w:val="start"/>
              <w:rPr/>
            </w:pPr>
            <w:r>
              <w:rPr/>
              <w:t xml:space="preserve">1. 08 A57 Atoms </w:t>
            </w:r>
          </w:p>
        </w:tc>
      </w:tr>
      <w:tr>
        <w:trPr/>
        <w:tc>
          <w:tcPr>
            <w:tcW w:w="1140" w:type="dxa"/>
            <w:tcBorders/>
            <w:vAlign w:val="center"/>
          </w:tcPr>
          <w:p>
            <w:pPr>
              <w:pStyle w:val="TableContents"/>
              <w:bidi w:val="0"/>
              <w:spacing w:before="0" w:after="283"/>
              <w:jc w:val="start"/>
              <w:rPr/>
            </w:pPr>
            <w:r>
              <w:rPr/>
              <w:t xml:space="preserve">1LN9-WN6 </w:t>
            </w:r>
          </w:p>
        </w:tc>
        <w:tc>
          <w:tcPr>
            <w:tcW w:w="1070" w:type="dxa"/>
            <w:tcBorders/>
            <w:vAlign w:val="center"/>
          </w:tcPr>
          <w:p>
            <w:pPr>
              <w:pStyle w:val="TableContents"/>
              <w:bidi w:val="0"/>
              <w:spacing w:before="0" w:after="283"/>
              <w:jc w:val="start"/>
              <w:rPr/>
            </w:pPr>
            <w:r>
              <w:rPr/>
              <w:t xml:space="preserve">– </w:t>
            </w:r>
          </w:p>
        </w:tc>
        <w:tc>
          <w:tcPr>
            <w:tcW w:w="1217" w:type="dxa"/>
            <w:tcBorders/>
            <w:vAlign w:val="center"/>
          </w:tcPr>
          <w:p>
            <w:pPr>
              <w:pStyle w:val="TableContents"/>
              <w:bidi w:val="0"/>
              <w:spacing w:before="0" w:after="283"/>
              <w:jc w:val="start"/>
              <w:rPr/>
            </w:pPr>
            <w:r>
              <w:rPr/>
              <w:t xml:space="preserve">– </w:t>
            </w:r>
          </w:p>
        </w:tc>
        <w:tc>
          <w:tcPr>
            <w:tcW w:w="1236" w:type="dxa"/>
            <w:tcBorders/>
            <w:vAlign w:val="center"/>
          </w:tcPr>
          <w:p>
            <w:pPr>
              <w:pStyle w:val="TableContents"/>
              <w:bidi w:val="0"/>
              <w:spacing w:before="0" w:after="283"/>
              <w:jc w:val="start"/>
              <w:rPr/>
            </w:pPr>
            <w:r>
              <w:rPr/>
              <w:t xml:space="preserve">– </w:t>
            </w:r>
          </w:p>
        </w:tc>
        <w:tc>
          <w:tcPr>
            <w:tcW w:w="1236" w:type="dxa"/>
            <w:tcBorders/>
            <w:vAlign w:val="center"/>
          </w:tcPr>
          <w:p>
            <w:pPr>
              <w:pStyle w:val="TableContents"/>
              <w:bidi w:val="0"/>
              <w:spacing w:before="0" w:after="283"/>
              <w:jc w:val="start"/>
              <w:rPr/>
            </w:pPr>
            <w:r>
              <w:rPr/>
              <w:t xml:space="preserve">1. 03 A64 Atoms </w:t>
            </w:r>
          </w:p>
        </w:tc>
        <w:tc>
          <w:tcPr>
            <w:tcW w:w="1292" w:type="dxa"/>
            <w:tcBorders/>
            <w:vAlign w:val="center"/>
          </w:tcPr>
          <w:p>
            <w:pPr>
              <w:pStyle w:val="TableContents"/>
              <w:bidi w:val="0"/>
              <w:spacing w:before="0" w:after="283"/>
              <w:jc w:val="start"/>
              <w:rPr/>
            </w:pPr>
            <w:r>
              <w:rPr/>
              <w:t xml:space="preserve">1. 13 A63 Atoms </w:t>
            </w:r>
          </w:p>
        </w:tc>
      </w:tr>
      <w:tr>
        <w:trPr/>
        <w:tc>
          <w:tcPr>
            <w:tcW w:w="1140" w:type="dxa"/>
            <w:tcBorders/>
            <w:vAlign w:val="center"/>
          </w:tcPr>
          <w:p>
            <w:pPr>
              <w:pStyle w:val="TableContents"/>
              <w:bidi w:val="0"/>
              <w:spacing w:before="0" w:after="283"/>
              <w:jc w:val="start"/>
              <w:rPr/>
            </w:pPr>
            <w:r>
              <w:rPr/>
              <w:t xml:space="preserve">1LQ3-WN7 </w:t>
            </w:r>
          </w:p>
        </w:tc>
        <w:tc>
          <w:tcPr>
            <w:tcW w:w="1070" w:type="dxa"/>
            <w:tcBorders/>
            <w:vAlign w:val="center"/>
          </w:tcPr>
          <w:p>
            <w:pPr>
              <w:pStyle w:val="TableContents"/>
              <w:bidi w:val="0"/>
              <w:spacing w:before="0" w:after="283"/>
              <w:jc w:val="start"/>
              <w:rPr/>
            </w:pPr>
            <w:r>
              <w:rPr/>
              <w:t xml:space="preserve">– </w:t>
            </w:r>
          </w:p>
        </w:tc>
        <w:tc>
          <w:tcPr>
            <w:tcW w:w="1217" w:type="dxa"/>
            <w:tcBorders/>
            <w:vAlign w:val="center"/>
          </w:tcPr>
          <w:p>
            <w:pPr>
              <w:pStyle w:val="TableContents"/>
              <w:bidi w:val="0"/>
              <w:spacing w:before="0" w:after="283"/>
              <w:jc w:val="start"/>
              <w:rPr/>
            </w:pPr>
            <w:r>
              <w:rPr/>
              <w:t xml:space="preserve">– </w:t>
            </w:r>
          </w:p>
        </w:tc>
        <w:tc>
          <w:tcPr>
            <w:tcW w:w="1236" w:type="dxa"/>
            <w:tcBorders/>
            <w:vAlign w:val="center"/>
          </w:tcPr>
          <w:p>
            <w:pPr>
              <w:pStyle w:val="TableContents"/>
              <w:bidi w:val="0"/>
              <w:spacing w:before="0" w:after="283"/>
              <w:jc w:val="start"/>
              <w:rPr/>
            </w:pPr>
            <w:r>
              <w:rPr/>
              <w:t xml:space="preserve">– </w:t>
            </w:r>
          </w:p>
        </w:tc>
        <w:tc>
          <w:tcPr>
            <w:tcW w:w="1236" w:type="dxa"/>
            <w:tcBorders/>
            <w:vAlign w:val="center"/>
          </w:tcPr>
          <w:p>
            <w:pPr>
              <w:pStyle w:val="TableContents"/>
              <w:bidi w:val="0"/>
              <w:spacing w:before="0" w:after="283"/>
              <w:jc w:val="start"/>
              <w:rPr/>
            </w:pPr>
            <w:r>
              <w:rPr/>
              <w:t xml:space="preserve">– </w:t>
            </w:r>
          </w:p>
        </w:tc>
        <w:tc>
          <w:tcPr>
            <w:tcW w:w="1292" w:type="dxa"/>
            <w:tcBorders/>
            <w:vAlign w:val="center"/>
          </w:tcPr>
          <w:p>
            <w:pPr>
              <w:pStyle w:val="TableContents"/>
              <w:bidi w:val="0"/>
              <w:spacing w:before="0" w:after="283"/>
              <w:jc w:val="start"/>
              <w:rPr/>
            </w:pPr>
            <w:r>
              <w:rPr/>
              <w:t xml:space="preserve">1. 13 A56 Atoms </w:t>
            </w:r>
          </w:p>
        </w:tc>
      </w:tr>
    </w:tbl>
    <w:p>
      <w:pPr>
        <w:pStyle w:val="TextBody"/>
        <w:bidi w:val="0"/>
        <w:spacing w:before="0" w:after="283"/>
        <w:jc w:val="start"/>
        <w:rPr/>
      </w:pPr>
      <w:r>
        <w:rPr/>
        <w:t xml:space="preserve">Table 3: Superimposition Surveies between ligands for C-? Atoms </w:t>
      </w:r>
    </w:p>
    <w:tbl>
      <w:tblPr>
        <w:tblW w:w="7191" w:type="dxa"/>
        <w:jc w:val="start"/>
        <w:tblInd w:w="0" w:type="dxa"/>
        <w:tblLayout w:type="fixed"/>
        <w:tblCellMar>
          <w:top w:w="28" w:type="dxa"/>
          <w:start w:w="28" w:type="dxa"/>
          <w:bottom w:w="28" w:type="dxa"/>
          <w:end w:w="28" w:type="dxa"/>
        </w:tblCellMar>
      </w:tblPr>
      <w:tblGrid>
        <w:gridCol w:w="1119"/>
        <w:gridCol w:w="1048"/>
        <w:gridCol w:w="1204"/>
        <w:gridCol w:w="1254"/>
        <w:gridCol w:w="1254"/>
        <w:gridCol w:w="1312"/>
      </w:tblGrid>
      <w:tr>
        <w:trPr/>
        <w:tc>
          <w:tcPr>
            <w:tcW w:w="1119" w:type="dxa"/>
            <w:tcBorders/>
            <w:vAlign w:val="center"/>
          </w:tcPr>
          <w:p>
            <w:pPr>
              <w:pStyle w:val="TableContents"/>
              <w:bidi w:val="0"/>
              <w:spacing w:before="0" w:after="283"/>
              <w:jc w:val="start"/>
              <w:rPr>
                <w:sz w:val="4"/>
                <w:szCs w:val="4"/>
              </w:rPr>
            </w:pPr>
            <w:r>
              <w:rPr>
                <w:sz w:val="4"/>
                <w:szCs w:val="4"/>
              </w:rPr>
            </w:r>
          </w:p>
        </w:tc>
        <w:tc>
          <w:tcPr>
            <w:tcW w:w="1048" w:type="dxa"/>
            <w:tcBorders/>
            <w:vAlign w:val="center"/>
          </w:tcPr>
          <w:p>
            <w:pPr>
              <w:pStyle w:val="TableContents"/>
              <w:bidi w:val="0"/>
              <w:spacing w:before="0" w:after="283"/>
              <w:jc w:val="start"/>
              <w:rPr/>
            </w:pPr>
            <w:r>
              <w:rPr/>
              <w:t xml:space="preserve">2CTX – LN2 </w:t>
            </w:r>
          </w:p>
        </w:tc>
        <w:tc>
          <w:tcPr>
            <w:tcW w:w="1204" w:type="dxa"/>
            <w:tcBorders/>
            <w:vAlign w:val="center"/>
          </w:tcPr>
          <w:p>
            <w:pPr>
              <w:pStyle w:val="TableContents"/>
              <w:bidi w:val="0"/>
              <w:spacing w:before="0" w:after="283"/>
              <w:jc w:val="start"/>
              <w:rPr/>
            </w:pPr>
            <w:r>
              <w:rPr/>
              <w:t xml:space="preserve">1LN7 -WN5 </w:t>
            </w:r>
          </w:p>
        </w:tc>
        <w:tc>
          <w:tcPr>
            <w:tcW w:w="1254" w:type="dxa"/>
            <w:tcBorders/>
            <w:vAlign w:val="center"/>
          </w:tcPr>
          <w:p>
            <w:pPr>
              <w:pStyle w:val="TableContents"/>
              <w:bidi w:val="0"/>
              <w:spacing w:before="0" w:after="283"/>
              <w:jc w:val="start"/>
              <w:rPr/>
            </w:pPr>
            <w:r>
              <w:rPr/>
              <w:t xml:space="preserve">1LN9-WN6 </w:t>
            </w:r>
          </w:p>
        </w:tc>
        <w:tc>
          <w:tcPr>
            <w:tcW w:w="1254" w:type="dxa"/>
            <w:tcBorders/>
            <w:vAlign w:val="center"/>
          </w:tcPr>
          <w:p>
            <w:pPr>
              <w:pStyle w:val="TableContents"/>
              <w:bidi w:val="0"/>
              <w:spacing w:before="0" w:after="283"/>
              <w:jc w:val="start"/>
              <w:rPr/>
            </w:pPr>
            <w:r>
              <w:rPr/>
              <w:t xml:space="preserve">1LQ3-WN7 </w:t>
            </w:r>
          </w:p>
        </w:tc>
        <w:tc>
          <w:tcPr>
            <w:tcW w:w="1312" w:type="dxa"/>
            <w:tcBorders/>
            <w:vAlign w:val="center"/>
          </w:tcPr>
          <w:p>
            <w:pPr>
              <w:pStyle w:val="TableContents"/>
              <w:bidi w:val="0"/>
              <w:spacing w:before="0" w:after="283"/>
              <w:jc w:val="start"/>
              <w:rPr/>
            </w:pPr>
            <w:r>
              <w:rPr/>
              <w:t xml:space="preserve">1LMG -WN8 </w:t>
            </w:r>
          </w:p>
        </w:tc>
      </w:tr>
      <w:tr>
        <w:trPr/>
        <w:tc>
          <w:tcPr>
            <w:tcW w:w="1119" w:type="dxa"/>
            <w:tcBorders/>
            <w:vAlign w:val="center"/>
          </w:tcPr>
          <w:p>
            <w:pPr>
              <w:pStyle w:val="TableContents"/>
              <w:bidi w:val="0"/>
              <w:spacing w:before="0" w:after="283"/>
              <w:jc w:val="start"/>
              <w:rPr/>
            </w:pPr>
            <w:r>
              <w:rPr/>
              <w:t xml:space="preserve">2CTX – LN2 </w:t>
            </w:r>
          </w:p>
        </w:tc>
        <w:tc>
          <w:tcPr>
            <w:tcW w:w="1048" w:type="dxa"/>
            <w:tcBorders/>
            <w:vAlign w:val="center"/>
          </w:tcPr>
          <w:p>
            <w:pPr>
              <w:pStyle w:val="TableContents"/>
              <w:bidi w:val="0"/>
              <w:spacing w:before="0" w:after="283"/>
              <w:jc w:val="start"/>
              <w:rPr/>
            </w:pPr>
            <w:r>
              <w:rPr/>
              <w:t xml:space="preserve">– </w:t>
            </w:r>
          </w:p>
        </w:tc>
        <w:tc>
          <w:tcPr>
            <w:tcW w:w="1204" w:type="dxa"/>
            <w:tcBorders/>
            <w:vAlign w:val="center"/>
          </w:tcPr>
          <w:p>
            <w:pPr>
              <w:pStyle w:val="TableContents"/>
              <w:bidi w:val="0"/>
              <w:jc w:val="start"/>
              <w:rPr/>
            </w:pPr>
            <w:r>
              <w:rPr/>
              <w:t xml:space="preserve">1. </w:t>
            </w:r>
          </w:p>
          <w:p>
            <w:pPr>
              <w:pStyle w:val="TableContents"/>
              <w:bidi w:val="0"/>
              <w:spacing w:before="0" w:after="283"/>
              <w:jc w:val="start"/>
              <w:rPr/>
            </w:pPr>
            <w:r>
              <w:rPr/>
              <w:t xml:space="preserve">28A196 Atoms </w:t>
            </w:r>
          </w:p>
        </w:tc>
        <w:tc>
          <w:tcPr>
            <w:tcW w:w="1254" w:type="dxa"/>
            <w:tcBorders/>
            <w:vAlign w:val="center"/>
          </w:tcPr>
          <w:p>
            <w:pPr>
              <w:pStyle w:val="TableContents"/>
              <w:bidi w:val="0"/>
              <w:spacing w:before="0" w:after="283"/>
              <w:jc w:val="start"/>
              <w:rPr/>
            </w:pPr>
            <w:r>
              <w:rPr/>
              <w:t xml:space="preserve">1. 27 A196 Atoms </w:t>
            </w:r>
          </w:p>
        </w:tc>
        <w:tc>
          <w:tcPr>
            <w:tcW w:w="1254" w:type="dxa"/>
            <w:tcBorders/>
            <w:vAlign w:val="center"/>
          </w:tcPr>
          <w:p>
            <w:pPr>
              <w:pStyle w:val="TableContents"/>
              <w:bidi w:val="0"/>
              <w:spacing w:before="0" w:after="283"/>
              <w:jc w:val="start"/>
              <w:rPr/>
            </w:pPr>
            <w:r>
              <w:rPr/>
              <w:t xml:space="preserve">1. 26 A192 Atoms </w:t>
            </w:r>
          </w:p>
        </w:tc>
        <w:tc>
          <w:tcPr>
            <w:tcW w:w="1312" w:type="dxa"/>
            <w:tcBorders/>
            <w:vAlign w:val="center"/>
          </w:tcPr>
          <w:p>
            <w:pPr>
              <w:pStyle w:val="TableContents"/>
              <w:bidi w:val="0"/>
              <w:spacing w:before="0" w:after="283"/>
              <w:jc w:val="start"/>
              <w:rPr/>
            </w:pPr>
            <w:r>
              <w:rPr/>
              <w:t xml:space="preserve">1. 32 A204 Atoms </w:t>
            </w:r>
          </w:p>
        </w:tc>
      </w:tr>
      <w:tr>
        <w:trPr/>
        <w:tc>
          <w:tcPr>
            <w:tcW w:w="1119" w:type="dxa"/>
            <w:tcBorders/>
            <w:vAlign w:val="center"/>
          </w:tcPr>
          <w:p>
            <w:pPr>
              <w:pStyle w:val="TableContents"/>
              <w:bidi w:val="0"/>
              <w:spacing w:before="0" w:after="283"/>
              <w:jc w:val="start"/>
              <w:rPr/>
            </w:pPr>
            <w:r>
              <w:rPr/>
              <w:t xml:space="preserve">1LN7 – WN5 </w:t>
            </w:r>
          </w:p>
        </w:tc>
        <w:tc>
          <w:tcPr>
            <w:tcW w:w="1048" w:type="dxa"/>
            <w:tcBorders/>
            <w:vAlign w:val="center"/>
          </w:tcPr>
          <w:p>
            <w:pPr>
              <w:pStyle w:val="TableContents"/>
              <w:bidi w:val="0"/>
              <w:spacing w:before="0" w:after="283"/>
              <w:jc w:val="start"/>
              <w:rPr/>
            </w:pPr>
            <w:r>
              <w:rPr/>
              <w:t xml:space="preserve">– </w:t>
            </w:r>
          </w:p>
        </w:tc>
        <w:tc>
          <w:tcPr>
            <w:tcW w:w="1204" w:type="dxa"/>
            <w:tcBorders/>
            <w:vAlign w:val="center"/>
          </w:tcPr>
          <w:p>
            <w:pPr>
              <w:pStyle w:val="TableContents"/>
              <w:bidi w:val="0"/>
              <w:spacing w:before="0" w:after="283"/>
              <w:jc w:val="start"/>
              <w:rPr/>
            </w:pPr>
            <w:r>
              <w:rPr/>
              <w:t xml:space="preserve">– </w:t>
            </w:r>
          </w:p>
        </w:tc>
        <w:tc>
          <w:tcPr>
            <w:tcW w:w="1254" w:type="dxa"/>
            <w:tcBorders/>
            <w:vAlign w:val="center"/>
          </w:tcPr>
          <w:p>
            <w:pPr>
              <w:pStyle w:val="TableContents"/>
              <w:bidi w:val="0"/>
              <w:jc w:val="start"/>
              <w:rPr/>
            </w:pPr>
            <w:r>
              <w:rPr/>
              <w:t xml:space="preserve">1. </w:t>
            </w:r>
          </w:p>
          <w:p>
            <w:pPr>
              <w:pStyle w:val="TableContents"/>
              <w:bidi w:val="0"/>
              <w:spacing w:before="0" w:after="283"/>
              <w:jc w:val="start"/>
              <w:rPr/>
            </w:pPr>
            <w:r>
              <w:rPr/>
              <w:t xml:space="preserve">1 A248 Atoms </w:t>
            </w:r>
          </w:p>
        </w:tc>
        <w:tc>
          <w:tcPr>
            <w:tcW w:w="1254" w:type="dxa"/>
            <w:tcBorders/>
            <w:vAlign w:val="center"/>
          </w:tcPr>
          <w:p>
            <w:pPr>
              <w:pStyle w:val="TableContents"/>
              <w:bidi w:val="0"/>
              <w:spacing w:before="0" w:after="283"/>
              <w:jc w:val="start"/>
              <w:rPr/>
            </w:pPr>
            <w:r>
              <w:rPr/>
              <w:t xml:space="preserve">1. 24 A236 Atoms </w:t>
            </w:r>
          </w:p>
        </w:tc>
        <w:tc>
          <w:tcPr>
            <w:tcW w:w="1312" w:type="dxa"/>
            <w:tcBorders/>
            <w:vAlign w:val="center"/>
          </w:tcPr>
          <w:p>
            <w:pPr>
              <w:pStyle w:val="TableContents"/>
              <w:bidi w:val="0"/>
              <w:spacing w:before="0" w:after="283"/>
              <w:jc w:val="start"/>
              <w:rPr/>
            </w:pPr>
            <w:r>
              <w:rPr/>
              <w:t xml:space="preserve">1. 11 A228 Atoms </w:t>
            </w:r>
          </w:p>
        </w:tc>
      </w:tr>
      <w:tr>
        <w:trPr/>
        <w:tc>
          <w:tcPr>
            <w:tcW w:w="1119" w:type="dxa"/>
            <w:tcBorders/>
            <w:vAlign w:val="center"/>
          </w:tcPr>
          <w:p>
            <w:pPr>
              <w:pStyle w:val="TableContents"/>
              <w:bidi w:val="0"/>
              <w:spacing w:before="0" w:after="283"/>
              <w:jc w:val="start"/>
              <w:rPr/>
            </w:pPr>
            <w:r>
              <w:rPr/>
              <w:t xml:space="preserve">1LN9-WN6 </w:t>
            </w:r>
          </w:p>
        </w:tc>
        <w:tc>
          <w:tcPr>
            <w:tcW w:w="1048" w:type="dxa"/>
            <w:tcBorders/>
            <w:vAlign w:val="center"/>
          </w:tcPr>
          <w:p>
            <w:pPr>
              <w:pStyle w:val="TableContents"/>
              <w:bidi w:val="0"/>
              <w:spacing w:before="0" w:after="283"/>
              <w:jc w:val="start"/>
              <w:rPr/>
            </w:pPr>
            <w:r>
              <w:rPr/>
              <w:t xml:space="preserve">– </w:t>
            </w:r>
          </w:p>
        </w:tc>
        <w:tc>
          <w:tcPr>
            <w:tcW w:w="1204" w:type="dxa"/>
            <w:tcBorders/>
            <w:vAlign w:val="center"/>
          </w:tcPr>
          <w:p>
            <w:pPr>
              <w:pStyle w:val="TableContents"/>
              <w:bidi w:val="0"/>
              <w:spacing w:before="0" w:after="283"/>
              <w:jc w:val="start"/>
              <w:rPr/>
            </w:pPr>
            <w:r>
              <w:rPr/>
              <w:t xml:space="preserve">– </w:t>
            </w:r>
          </w:p>
        </w:tc>
        <w:tc>
          <w:tcPr>
            <w:tcW w:w="1254" w:type="dxa"/>
            <w:tcBorders/>
            <w:vAlign w:val="center"/>
          </w:tcPr>
          <w:p>
            <w:pPr>
              <w:pStyle w:val="TableContents"/>
              <w:bidi w:val="0"/>
              <w:spacing w:before="0" w:after="283"/>
              <w:jc w:val="start"/>
              <w:rPr/>
            </w:pPr>
            <w:r>
              <w:rPr/>
              <w:t xml:space="preserve">– </w:t>
            </w:r>
          </w:p>
        </w:tc>
        <w:tc>
          <w:tcPr>
            <w:tcW w:w="1254" w:type="dxa"/>
            <w:tcBorders/>
            <w:vAlign w:val="center"/>
          </w:tcPr>
          <w:p>
            <w:pPr>
              <w:pStyle w:val="TableContents"/>
              <w:bidi w:val="0"/>
              <w:spacing w:before="0" w:after="283"/>
              <w:jc w:val="start"/>
              <w:rPr/>
            </w:pPr>
            <w:r>
              <w:rPr/>
              <w:t xml:space="preserve">1. 08 A256 Atoms </w:t>
            </w:r>
          </w:p>
        </w:tc>
        <w:tc>
          <w:tcPr>
            <w:tcW w:w="1312" w:type="dxa"/>
            <w:tcBorders/>
            <w:vAlign w:val="center"/>
          </w:tcPr>
          <w:p>
            <w:pPr>
              <w:pStyle w:val="TableContents"/>
              <w:bidi w:val="0"/>
              <w:jc w:val="start"/>
              <w:rPr/>
            </w:pPr>
            <w:r>
              <w:rPr/>
              <w:t xml:space="preserve">1. </w:t>
            </w:r>
          </w:p>
          <w:p>
            <w:pPr>
              <w:pStyle w:val="TableContents"/>
              <w:bidi w:val="0"/>
              <w:spacing w:before="0" w:after="283"/>
              <w:jc w:val="start"/>
              <w:rPr/>
            </w:pPr>
            <w:r>
              <w:rPr/>
              <w:t xml:space="preserve">18 A268 Atoms </w:t>
            </w:r>
          </w:p>
        </w:tc>
      </w:tr>
      <w:tr>
        <w:trPr/>
        <w:tc>
          <w:tcPr>
            <w:tcW w:w="1119" w:type="dxa"/>
            <w:tcBorders/>
            <w:vAlign w:val="center"/>
          </w:tcPr>
          <w:p>
            <w:pPr>
              <w:pStyle w:val="TableContents"/>
              <w:bidi w:val="0"/>
              <w:spacing w:before="0" w:after="283"/>
              <w:jc w:val="start"/>
              <w:rPr/>
            </w:pPr>
            <w:r>
              <w:rPr/>
              <w:t xml:space="preserve">1LQ3-WN7 </w:t>
            </w:r>
          </w:p>
        </w:tc>
        <w:tc>
          <w:tcPr>
            <w:tcW w:w="1048" w:type="dxa"/>
            <w:tcBorders/>
            <w:vAlign w:val="center"/>
          </w:tcPr>
          <w:p>
            <w:pPr>
              <w:pStyle w:val="TableContents"/>
              <w:bidi w:val="0"/>
              <w:spacing w:before="0" w:after="283"/>
              <w:jc w:val="start"/>
              <w:rPr/>
            </w:pPr>
            <w:r>
              <w:rPr/>
              <w:t xml:space="preserve">– </w:t>
            </w:r>
          </w:p>
        </w:tc>
        <w:tc>
          <w:tcPr>
            <w:tcW w:w="1204" w:type="dxa"/>
            <w:tcBorders/>
            <w:vAlign w:val="center"/>
          </w:tcPr>
          <w:p>
            <w:pPr>
              <w:pStyle w:val="TableContents"/>
              <w:bidi w:val="0"/>
              <w:spacing w:before="0" w:after="283"/>
              <w:jc w:val="start"/>
              <w:rPr/>
            </w:pPr>
            <w:r>
              <w:rPr/>
              <w:t xml:space="preserve">– </w:t>
            </w:r>
          </w:p>
        </w:tc>
        <w:tc>
          <w:tcPr>
            <w:tcW w:w="1254" w:type="dxa"/>
            <w:tcBorders/>
            <w:vAlign w:val="center"/>
          </w:tcPr>
          <w:p>
            <w:pPr>
              <w:pStyle w:val="TableContents"/>
              <w:bidi w:val="0"/>
              <w:spacing w:before="0" w:after="283"/>
              <w:jc w:val="start"/>
              <w:rPr/>
            </w:pPr>
            <w:r>
              <w:rPr/>
              <w:t xml:space="preserve">– </w:t>
            </w:r>
          </w:p>
        </w:tc>
        <w:tc>
          <w:tcPr>
            <w:tcW w:w="1254" w:type="dxa"/>
            <w:tcBorders/>
            <w:vAlign w:val="center"/>
          </w:tcPr>
          <w:p>
            <w:pPr>
              <w:pStyle w:val="TableContents"/>
              <w:bidi w:val="0"/>
              <w:spacing w:before="0" w:after="283"/>
              <w:jc w:val="start"/>
              <w:rPr/>
            </w:pPr>
            <w:r>
              <w:rPr/>
              <w:t xml:space="preserve">– </w:t>
            </w:r>
          </w:p>
        </w:tc>
        <w:tc>
          <w:tcPr>
            <w:tcW w:w="1312" w:type="dxa"/>
            <w:tcBorders/>
            <w:vAlign w:val="center"/>
          </w:tcPr>
          <w:p>
            <w:pPr>
              <w:pStyle w:val="TableContents"/>
              <w:bidi w:val="0"/>
              <w:spacing w:before="0" w:after="283"/>
              <w:jc w:val="start"/>
              <w:rPr/>
            </w:pPr>
            <w:r>
              <w:rPr/>
              <w:t xml:space="preserve">1. 16 A228 Atoms </w:t>
            </w:r>
          </w:p>
        </w:tc>
      </w:tr>
    </w:tbl>
    <w:p>
      <w:pPr>
        <w:pStyle w:val="TextBody"/>
        <w:bidi w:val="0"/>
        <w:spacing w:before="0" w:after="283"/>
        <w:jc w:val="start"/>
        <w:rPr/>
      </w:pPr>
      <w:r>
        <w:rPr/>
        <w:t xml:space="preserve">Table 4: Superimposition surveies between ligands for all atoms </w:t>
      </w:r>
    </w:p>
    <w:tbl>
      <w:tblPr>
        <w:tblW w:w="7191" w:type="dxa"/>
        <w:jc w:val="start"/>
        <w:tblInd w:w="0" w:type="dxa"/>
        <w:tblLayout w:type="fixed"/>
        <w:tblCellMar>
          <w:top w:w="28" w:type="dxa"/>
          <w:start w:w="28" w:type="dxa"/>
          <w:bottom w:w="28" w:type="dxa"/>
          <w:end w:w="28" w:type="dxa"/>
        </w:tblCellMar>
      </w:tblPr>
      <w:tblGrid>
        <w:gridCol w:w="1216"/>
        <w:gridCol w:w="1186"/>
        <w:gridCol w:w="1186"/>
        <w:gridCol w:w="1186"/>
        <w:gridCol w:w="1186"/>
        <w:gridCol w:w="1231"/>
      </w:tblGrid>
      <w:tr>
        <w:trPr/>
        <w:tc>
          <w:tcPr>
            <w:tcW w:w="1216" w:type="dxa"/>
            <w:tcBorders/>
            <w:vAlign w:val="center"/>
          </w:tcPr>
          <w:p>
            <w:pPr>
              <w:pStyle w:val="TableContents"/>
              <w:bidi w:val="0"/>
              <w:spacing w:before="0" w:after="283"/>
              <w:jc w:val="start"/>
              <w:rPr/>
            </w:pPr>
            <w:r>
              <w:rPr/>
              <w:t xml:space="preserve">Number of Interactions within 5A </w:t>
            </w:r>
          </w:p>
        </w:tc>
        <w:tc>
          <w:tcPr>
            <w:tcW w:w="1186" w:type="dxa"/>
            <w:tcBorders/>
            <w:vAlign w:val="center"/>
          </w:tcPr>
          <w:p>
            <w:pPr>
              <w:pStyle w:val="TableContents"/>
              <w:bidi w:val="0"/>
              <w:spacing w:before="0" w:after="283"/>
              <w:jc w:val="start"/>
              <w:rPr/>
            </w:pPr>
            <w:r>
              <w:rPr/>
              <w:t xml:space="preserve">2CTX – Long Neurotoxin </w:t>
            </w:r>
          </w:p>
        </w:tc>
        <w:tc>
          <w:tcPr>
            <w:tcW w:w="1186" w:type="dxa"/>
            <w:tcBorders/>
            <w:vAlign w:val="center"/>
          </w:tcPr>
          <w:p>
            <w:pPr>
              <w:pStyle w:val="TableContents"/>
              <w:bidi w:val="0"/>
              <w:spacing w:before="0" w:after="283"/>
              <w:jc w:val="start"/>
              <w:rPr/>
            </w:pPr>
            <w:r>
              <w:rPr/>
              <w:t xml:space="preserve">1LN7 – Weak Neurotoxin 5 </w:t>
            </w:r>
          </w:p>
        </w:tc>
        <w:tc>
          <w:tcPr>
            <w:tcW w:w="1186" w:type="dxa"/>
            <w:tcBorders/>
            <w:vAlign w:val="center"/>
          </w:tcPr>
          <w:p>
            <w:pPr>
              <w:pStyle w:val="TableContents"/>
              <w:bidi w:val="0"/>
              <w:spacing w:before="0" w:after="283"/>
              <w:jc w:val="start"/>
              <w:rPr/>
            </w:pPr>
            <w:r>
              <w:rPr/>
              <w:t xml:space="preserve">1LN9 – Weak Neurotoxin 6 </w:t>
            </w:r>
          </w:p>
        </w:tc>
        <w:tc>
          <w:tcPr>
            <w:tcW w:w="1186" w:type="dxa"/>
            <w:tcBorders/>
            <w:vAlign w:val="center"/>
          </w:tcPr>
          <w:p>
            <w:pPr>
              <w:pStyle w:val="TableContents"/>
              <w:bidi w:val="0"/>
              <w:spacing w:before="0" w:after="283"/>
              <w:jc w:val="start"/>
              <w:rPr/>
            </w:pPr>
            <w:r>
              <w:rPr/>
              <w:t xml:space="preserve">1LQ3 – Weak Neurotoxin 7 </w:t>
            </w:r>
          </w:p>
        </w:tc>
        <w:tc>
          <w:tcPr>
            <w:tcW w:w="1231" w:type="dxa"/>
            <w:tcBorders/>
            <w:vAlign w:val="center"/>
          </w:tcPr>
          <w:p>
            <w:pPr>
              <w:pStyle w:val="TableContents"/>
              <w:bidi w:val="0"/>
              <w:spacing w:before="0" w:after="283"/>
              <w:jc w:val="start"/>
              <w:rPr/>
            </w:pPr>
            <w:r>
              <w:rPr/>
              <w:t xml:space="preserve">1LMG – Weak Neurotoxin 8 </w:t>
            </w:r>
          </w:p>
        </w:tc>
      </w:tr>
      <w:tr>
        <w:trPr/>
        <w:tc>
          <w:tcPr>
            <w:tcW w:w="1216" w:type="dxa"/>
            <w:tcBorders/>
            <w:vAlign w:val="center"/>
          </w:tcPr>
          <w:p>
            <w:pPr>
              <w:pStyle w:val="TableContents"/>
              <w:bidi w:val="0"/>
              <w:spacing w:before="0" w:after="283"/>
              <w:jc w:val="start"/>
              <w:rPr/>
            </w:pPr>
            <w:r>
              <w:rPr/>
              <w:t xml:space="preserve">Acetyl Choline Receptor </w:t>
            </w:r>
          </w:p>
        </w:tc>
        <w:tc>
          <w:tcPr>
            <w:tcW w:w="1186" w:type="dxa"/>
            <w:tcBorders/>
            <w:vAlign w:val="center"/>
          </w:tcPr>
          <w:p>
            <w:pPr>
              <w:pStyle w:val="TableContents"/>
              <w:bidi w:val="0"/>
              <w:spacing w:before="0" w:after="283"/>
              <w:jc w:val="start"/>
              <w:rPr/>
            </w:pPr>
            <w:r>
              <w:rPr/>
              <w:t xml:space="preserve">8 </w:t>
            </w:r>
          </w:p>
        </w:tc>
        <w:tc>
          <w:tcPr>
            <w:tcW w:w="1186" w:type="dxa"/>
            <w:tcBorders/>
            <w:vAlign w:val="center"/>
          </w:tcPr>
          <w:p>
            <w:pPr>
              <w:pStyle w:val="TableContents"/>
              <w:bidi w:val="0"/>
              <w:spacing w:before="0" w:after="283"/>
              <w:jc w:val="start"/>
              <w:rPr/>
            </w:pPr>
            <w:r>
              <w:rPr/>
              <w:t xml:space="preserve">7 </w:t>
            </w:r>
          </w:p>
        </w:tc>
        <w:tc>
          <w:tcPr>
            <w:tcW w:w="1186" w:type="dxa"/>
            <w:tcBorders/>
            <w:vAlign w:val="center"/>
          </w:tcPr>
          <w:p>
            <w:pPr>
              <w:pStyle w:val="TableContents"/>
              <w:bidi w:val="0"/>
              <w:spacing w:before="0" w:after="283"/>
              <w:jc w:val="start"/>
              <w:rPr/>
            </w:pPr>
            <w:r>
              <w:rPr/>
              <w:t xml:space="preserve">7 </w:t>
            </w:r>
          </w:p>
        </w:tc>
        <w:tc>
          <w:tcPr>
            <w:tcW w:w="1186" w:type="dxa"/>
            <w:tcBorders/>
            <w:vAlign w:val="center"/>
          </w:tcPr>
          <w:p>
            <w:pPr>
              <w:pStyle w:val="TableContents"/>
              <w:bidi w:val="0"/>
              <w:spacing w:before="0" w:after="283"/>
              <w:jc w:val="start"/>
              <w:rPr/>
            </w:pPr>
            <w:r>
              <w:rPr/>
              <w:t xml:space="preserve">7 </w:t>
            </w:r>
          </w:p>
        </w:tc>
        <w:tc>
          <w:tcPr>
            <w:tcW w:w="1231" w:type="dxa"/>
            <w:tcBorders/>
            <w:vAlign w:val="center"/>
          </w:tcPr>
          <w:p>
            <w:pPr>
              <w:pStyle w:val="TableContents"/>
              <w:bidi w:val="0"/>
              <w:spacing w:before="0" w:after="283"/>
              <w:jc w:val="start"/>
              <w:rPr/>
            </w:pPr>
            <w:r>
              <w:rPr/>
              <w:t xml:space="preserve">8 </w:t>
            </w:r>
          </w:p>
        </w:tc>
      </w:tr>
      <w:tr>
        <w:trPr/>
        <w:tc>
          <w:tcPr>
            <w:tcW w:w="1216" w:type="dxa"/>
            <w:tcBorders/>
            <w:vAlign w:val="center"/>
          </w:tcPr>
          <w:p>
            <w:pPr>
              <w:pStyle w:val="TableContents"/>
              <w:bidi w:val="0"/>
              <w:spacing w:before="0" w:after="283"/>
              <w:jc w:val="start"/>
              <w:rPr/>
            </w:pPr>
            <w:r>
              <w:rPr/>
              <w:t xml:space="preserve">CD59 </w:t>
            </w:r>
          </w:p>
        </w:tc>
        <w:tc>
          <w:tcPr>
            <w:tcW w:w="1186" w:type="dxa"/>
            <w:tcBorders/>
            <w:vAlign w:val="center"/>
          </w:tcPr>
          <w:p>
            <w:pPr>
              <w:pStyle w:val="TableContents"/>
              <w:bidi w:val="0"/>
              <w:spacing w:before="0" w:after="283"/>
              <w:jc w:val="start"/>
              <w:rPr/>
            </w:pPr>
            <w:r>
              <w:rPr/>
              <w:t xml:space="preserve">9 </w:t>
            </w:r>
          </w:p>
        </w:tc>
        <w:tc>
          <w:tcPr>
            <w:tcW w:w="1186" w:type="dxa"/>
            <w:tcBorders/>
            <w:vAlign w:val="center"/>
          </w:tcPr>
          <w:p>
            <w:pPr>
              <w:pStyle w:val="TableContents"/>
              <w:bidi w:val="0"/>
              <w:spacing w:before="0" w:after="283"/>
              <w:jc w:val="start"/>
              <w:rPr/>
            </w:pPr>
            <w:r>
              <w:rPr/>
              <w:t xml:space="preserve">5 </w:t>
            </w:r>
          </w:p>
        </w:tc>
        <w:tc>
          <w:tcPr>
            <w:tcW w:w="1186" w:type="dxa"/>
            <w:tcBorders/>
            <w:vAlign w:val="center"/>
          </w:tcPr>
          <w:p>
            <w:pPr>
              <w:pStyle w:val="TableContents"/>
              <w:bidi w:val="0"/>
              <w:spacing w:before="0" w:after="283"/>
              <w:jc w:val="start"/>
              <w:rPr/>
            </w:pPr>
            <w:r>
              <w:rPr/>
              <w:t xml:space="preserve">9 </w:t>
            </w:r>
          </w:p>
        </w:tc>
        <w:tc>
          <w:tcPr>
            <w:tcW w:w="1186" w:type="dxa"/>
            <w:tcBorders/>
            <w:vAlign w:val="center"/>
          </w:tcPr>
          <w:p>
            <w:pPr>
              <w:pStyle w:val="TableContents"/>
              <w:bidi w:val="0"/>
              <w:spacing w:before="0" w:after="283"/>
              <w:jc w:val="start"/>
              <w:rPr/>
            </w:pPr>
            <w:r>
              <w:rPr/>
              <w:t xml:space="preserve">11 </w:t>
            </w:r>
          </w:p>
        </w:tc>
        <w:tc>
          <w:tcPr>
            <w:tcW w:w="1231" w:type="dxa"/>
            <w:tcBorders/>
            <w:vAlign w:val="center"/>
          </w:tcPr>
          <w:p>
            <w:pPr>
              <w:pStyle w:val="TableContents"/>
              <w:bidi w:val="0"/>
              <w:spacing w:before="0" w:after="283"/>
              <w:jc w:val="start"/>
              <w:rPr/>
            </w:pPr>
            <w:r>
              <w:rPr/>
              <w:t xml:space="preserve">9 </w:t>
            </w:r>
          </w:p>
        </w:tc>
      </w:tr>
      <w:tr>
        <w:trPr/>
        <w:tc>
          <w:tcPr>
            <w:tcW w:w="1216" w:type="dxa"/>
            <w:tcBorders/>
            <w:vAlign w:val="center"/>
          </w:tcPr>
          <w:p>
            <w:pPr>
              <w:pStyle w:val="TableContents"/>
              <w:bidi w:val="0"/>
              <w:spacing w:before="0" w:after="283"/>
              <w:jc w:val="start"/>
              <w:rPr/>
            </w:pPr>
            <w:r>
              <w:rPr/>
              <w:t xml:space="preserve">C8 </w:t>
            </w:r>
          </w:p>
        </w:tc>
        <w:tc>
          <w:tcPr>
            <w:tcW w:w="1186" w:type="dxa"/>
            <w:tcBorders/>
            <w:vAlign w:val="center"/>
          </w:tcPr>
          <w:p>
            <w:pPr>
              <w:pStyle w:val="TableContents"/>
              <w:bidi w:val="0"/>
              <w:spacing w:before="0" w:after="283"/>
              <w:jc w:val="start"/>
              <w:rPr/>
            </w:pPr>
            <w:r>
              <w:rPr/>
              <w:t xml:space="preserve">7 </w:t>
            </w:r>
          </w:p>
        </w:tc>
        <w:tc>
          <w:tcPr>
            <w:tcW w:w="1186" w:type="dxa"/>
            <w:tcBorders/>
            <w:vAlign w:val="center"/>
          </w:tcPr>
          <w:p>
            <w:pPr>
              <w:pStyle w:val="TableContents"/>
              <w:bidi w:val="0"/>
              <w:spacing w:before="0" w:after="283"/>
              <w:jc w:val="start"/>
              <w:rPr/>
            </w:pPr>
            <w:r>
              <w:rPr/>
              <w:t xml:space="preserve">11 </w:t>
            </w:r>
          </w:p>
        </w:tc>
        <w:tc>
          <w:tcPr>
            <w:tcW w:w="1186" w:type="dxa"/>
            <w:tcBorders/>
            <w:vAlign w:val="center"/>
          </w:tcPr>
          <w:p>
            <w:pPr>
              <w:pStyle w:val="TableContents"/>
              <w:bidi w:val="0"/>
              <w:spacing w:before="0" w:after="283"/>
              <w:jc w:val="start"/>
              <w:rPr/>
            </w:pPr>
            <w:r>
              <w:rPr/>
              <w:t xml:space="preserve">8 </w:t>
            </w:r>
          </w:p>
        </w:tc>
        <w:tc>
          <w:tcPr>
            <w:tcW w:w="1186" w:type="dxa"/>
            <w:tcBorders/>
            <w:vAlign w:val="center"/>
          </w:tcPr>
          <w:p>
            <w:pPr>
              <w:pStyle w:val="TableContents"/>
              <w:bidi w:val="0"/>
              <w:spacing w:before="0" w:after="283"/>
              <w:jc w:val="start"/>
              <w:rPr/>
            </w:pPr>
            <w:r>
              <w:rPr/>
              <w:t xml:space="preserve">10 </w:t>
            </w:r>
          </w:p>
        </w:tc>
        <w:tc>
          <w:tcPr>
            <w:tcW w:w="1231" w:type="dxa"/>
            <w:tcBorders/>
            <w:vAlign w:val="center"/>
          </w:tcPr>
          <w:p>
            <w:pPr>
              <w:pStyle w:val="TableContents"/>
              <w:bidi w:val="0"/>
              <w:spacing w:before="0" w:after="283"/>
              <w:jc w:val="start"/>
              <w:rPr/>
            </w:pPr>
            <w:r>
              <w:rPr/>
              <w:t xml:space="preserve">13 </w:t>
            </w:r>
          </w:p>
        </w:tc>
      </w:tr>
      <w:tr>
        <w:trPr/>
        <w:tc>
          <w:tcPr>
            <w:tcW w:w="1216" w:type="dxa"/>
            <w:tcBorders/>
            <w:vAlign w:val="center"/>
          </w:tcPr>
          <w:p>
            <w:pPr>
              <w:pStyle w:val="TableContents"/>
              <w:bidi w:val="0"/>
              <w:spacing w:before="0" w:after="283"/>
              <w:jc w:val="start"/>
              <w:rPr/>
            </w:pPr>
            <w:r>
              <w:rPr/>
              <w:t xml:space="preserve">C9 </w:t>
            </w:r>
          </w:p>
        </w:tc>
        <w:tc>
          <w:tcPr>
            <w:tcW w:w="1186" w:type="dxa"/>
            <w:tcBorders/>
            <w:vAlign w:val="center"/>
          </w:tcPr>
          <w:p>
            <w:pPr>
              <w:pStyle w:val="TableContents"/>
              <w:bidi w:val="0"/>
              <w:spacing w:before="0" w:after="283"/>
              <w:jc w:val="start"/>
              <w:rPr/>
            </w:pPr>
            <w:r>
              <w:rPr/>
              <w:t xml:space="preserve">14 </w:t>
            </w:r>
          </w:p>
        </w:tc>
        <w:tc>
          <w:tcPr>
            <w:tcW w:w="1186" w:type="dxa"/>
            <w:tcBorders/>
            <w:vAlign w:val="center"/>
          </w:tcPr>
          <w:p>
            <w:pPr>
              <w:pStyle w:val="TableContents"/>
              <w:bidi w:val="0"/>
              <w:spacing w:before="0" w:after="283"/>
              <w:jc w:val="start"/>
              <w:rPr/>
            </w:pPr>
            <w:r>
              <w:rPr/>
              <w:t xml:space="preserve">13 </w:t>
            </w:r>
          </w:p>
        </w:tc>
        <w:tc>
          <w:tcPr>
            <w:tcW w:w="1186" w:type="dxa"/>
            <w:tcBorders/>
            <w:vAlign w:val="center"/>
          </w:tcPr>
          <w:p>
            <w:pPr>
              <w:pStyle w:val="TableContents"/>
              <w:bidi w:val="0"/>
              <w:spacing w:before="0" w:after="283"/>
              <w:jc w:val="start"/>
              <w:rPr/>
            </w:pPr>
            <w:r>
              <w:rPr/>
              <w:t xml:space="preserve">10 </w:t>
            </w:r>
          </w:p>
        </w:tc>
        <w:tc>
          <w:tcPr>
            <w:tcW w:w="1186" w:type="dxa"/>
            <w:tcBorders/>
            <w:vAlign w:val="center"/>
          </w:tcPr>
          <w:p>
            <w:pPr>
              <w:pStyle w:val="TableContents"/>
              <w:bidi w:val="0"/>
              <w:spacing w:before="0" w:after="283"/>
              <w:jc w:val="start"/>
              <w:rPr/>
            </w:pPr>
            <w:r>
              <w:rPr/>
              <w:t xml:space="preserve">22 </w:t>
            </w:r>
          </w:p>
        </w:tc>
        <w:tc>
          <w:tcPr>
            <w:tcW w:w="1231" w:type="dxa"/>
            <w:tcBorders/>
            <w:vAlign w:val="center"/>
          </w:tcPr>
          <w:p>
            <w:pPr>
              <w:pStyle w:val="TableContents"/>
              <w:bidi w:val="0"/>
              <w:spacing w:before="0" w:after="283"/>
              <w:jc w:val="start"/>
              <w:rPr/>
            </w:pPr>
            <w:r>
              <w:rPr/>
              <w:t xml:space="preserve">19 </w:t>
            </w:r>
          </w:p>
        </w:tc>
      </w:tr>
    </w:tbl>
    <w:p>
      <w:pPr>
        <w:pStyle w:val="TextBody"/>
        <w:bidi w:val="0"/>
        <w:spacing w:before="0" w:after="283"/>
        <w:jc w:val="start"/>
        <w:rPr/>
      </w:pPr>
      <w:r>
        <w:rPr/>
        <w:t xml:space="preserve">Table 5: Interaction tabular array of Neurotoxins with different marksWith the above interaction chart for 2CTX and LIGPLOTs for 1LN7, 1LN9, 1LQ3 and 1LMG we found that Proline 7 dramas built-in function in adhering to its natural receptor Acetyl Choline Receptor hence we modified the construction of all neurolysins and removed amino acid 1 to Proline 7 from every neurolysin and docked it once more and found the interactions which is been tabulated below. </w:t>
      </w:r>
    </w:p>
    <w:tbl>
      <w:tblPr>
        <w:tblW w:w="7191" w:type="dxa"/>
        <w:jc w:val="start"/>
        <w:tblInd w:w="0" w:type="dxa"/>
        <w:tblLayout w:type="fixed"/>
        <w:tblCellMar>
          <w:top w:w="28" w:type="dxa"/>
          <w:start w:w="28" w:type="dxa"/>
          <w:bottom w:w="28" w:type="dxa"/>
          <w:end w:w="28" w:type="dxa"/>
        </w:tblCellMar>
      </w:tblPr>
      <w:tblGrid>
        <w:gridCol w:w="1216"/>
        <w:gridCol w:w="1186"/>
        <w:gridCol w:w="1186"/>
        <w:gridCol w:w="1186"/>
        <w:gridCol w:w="1186"/>
        <w:gridCol w:w="1231"/>
      </w:tblGrid>
      <w:tr>
        <w:trPr/>
        <w:tc>
          <w:tcPr>
            <w:tcW w:w="1216" w:type="dxa"/>
            <w:tcBorders/>
            <w:vAlign w:val="center"/>
          </w:tcPr>
          <w:p>
            <w:pPr>
              <w:pStyle w:val="TableContents"/>
              <w:bidi w:val="0"/>
              <w:spacing w:before="0" w:after="283"/>
              <w:jc w:val="start"/>
              <w:rPr/>
            </w:pPr>
            <w:r>
              <w:rPr/>
              <w:t xml:space="preserve">Number of Interactions within 5A </w:t>
            </w:r>
          </w:p>
        </w:tc>
        <w:tc>
          <w:tcPr>
            <w:tcW w:w="1186" w:type="dxa"/>
            <w:tcBorders/>
            <w:vAlign w:val="center"/>
          </w:tcPr>
          <w:p>
            <w:pPr>
              <w:pStyle w:val="TableContents"/>
              <w:bidi w:val="0"/>
              <w:spacing w:before="0" w:after="283"/>
              <w:jc w:val="start"/>
              <w:rPr/>
            </w:pPr>
            <w:r>
              <w:rPr/>
              <w:t xml:space="preserve">Modified 2CTX – Long Neurotoxin </w:t>
            </w:r>
          </w:p>
        </w:tc>
        <w:tc>
          <w:tcPr>
            <w:tcW w:w="1186" w:type="dxa"/>
            <w:tcBorders/>
            <w:vAlign w:val="center"/>
          </w:tcPr>
          <w:p>
            <w:pPr>
              <w:pStyle w:val="TableContents"/>
              <w:bidi w:val="0"/>
              <w:spacing w:before="0" w:after="283"/>
              <w:jc w:val="start"/>
              <w:rPr/>
            </w:pPr>
            <w:r>
              <w:rPr/>
              <w:t xml:space="preserve">Modified 1LN7 – Weak Neurotoxin 5 </w:t>
            </w:r>
          </w:p>
        </w:tc>
        <w:tc>
          <w:tcPr>
            <w:tcW w:w="1186" w:type="dxa"/>
            <w:tcBorders/>
            <w:vAlign w:val="center"/>
          </w:tcPr>
          <w:p>
            <w:pPr>
              <w:pStyle w:val="TableContents"/>
              <w:bidi w:val="0"/>
              <w:spacing w:before="0" w:after="283"/>
              <w:jc w:val="start"/>
              <w:rPr/>
            </w:pPr>
            <w:r>
              <w:rPr/>
              <w:t xml:space="preserve">Modified 1LN9 – Weak Neurotoxin 6 </w:t>
            </w:r>
          </w:p>
        </w:tc>
        <w:tc>
          <w:tcPr>
            <w:tcW w:w="1186" w:type="dxa"/>
            <w:tcBorders/>
            <w:vAlign w:val="center"/>
          </w:tcPr>
          <w:p>
            <w:pPr>
              <w:pStyle w:val="TableContents"/>
              <w:bidi w:val="0"/>
              <w:spacing w:before="0" w:after="283"/>
              <w:jc w:val="start"/>
              <w:rPr/>
            </w:pPr>
            <w:r>
              <w:rPr/>
              <w:t xml:space="preserve">Modified 1LQ3 – Weak Neurotoxin 7 </w:t>
            </w:r>
          </w:p>
        </w:tc>
        <w:tc>
          <w:tcPr>
            <w:tcW w:w="1231" w:type="dxa"/>
            <w:tcBorders/>
            <w:vAlign w:val="center"/>
          </w:tcPr>
          <w:p>
            <w:pPr>
              <w:pStyle w:val="TableContents"/>
              <w:bidi w:val="0"/>
              <w:spacing w:before="0" w:after="283"/>
              <w:jc w:val="start"/>
              <w:rPr/>
            </w:pPr>
            <w:r>
              <w:rPr/>
              <w:t xml:space="preserve">Modified 1LMG – Weak Neurotoxin 8 </w:t>
            </w:r>
          </w:p>
        </w:tc>
      </w:tr>
      <w:tr>
        <w:trPr/>
        <w:tc>
          <w:tcPr>
            <w:tcW w:w="1216" w:type="dxa"/>
            <w:tcBorders/>
            <w:vAlign w:val="center"/>
          </w:tcPr>
          <w:p>
            <w:pPr>
              <w:pStyle w:val="TableContents"/>
              <w:bidi w:val="0"/>
              <w:spacing w:before="0" w:after="283"/>
              <w:jc w:val="start"/>
              <w:rPr/>
            </w:pPr>
            <w:r>
              <w:rPr/>
              <w:t xml:space="preserve">Acetyl Choline Receptor </w:t>
            </w:r>
          </w:p>
        </w:tc>
        <w:tc>
          <w:tcPr>
            <w:tcW w:w="1186" w:type="dxa"/>
            <w:tcBorders/>
            <w:vAlign w:val="center"/>
          </w:tcPr>
          <w:p>
            <w:pPr>
              <w:pStyle w:val="TableContents"/>
              <w:bidi w:val="0"/>
              <w:spacing w:before="0" w:after="283"/>
              <w:jc w:val="start"/>
              <w:rPr/>
            </w:pPr>
            <w:r>
              <w:rPr/>
              <w:t xml:space="preserve">8 </w:t>
            </w:r>
          </w:p>
        </w:tc>
        <w:tc>
          <w:tcPr>
            <w:tcW w:w="1186" w:type="dxa"/>
            <w:tcBorders/>
            <w:vAlign w:val="center"/>
          </w:tcPr>
          <w:p>
            <w:pPr>
              <w:pStyle w:val="TableContents"/>
              <w:bidi w:val="0"/>
              <w:spacing w:before="0" w:after="283"/>
              <w:jc w:val="start"/>
              <w:rPr/>
            </w:pPr>
            <w:r>
              <w:rPr/>
              <w:t xml:space="preserve">7 </w:t>
            </w:r>
          </w:p>
        </w:tc>
        <w:tc>
          <w:tcPr>
            <w:tcW w:w="1186" w:type="dxa"/>
            <w:tcBorders/>
            <w:vAlign w:val="center"/>
          </w:tcPr>
          <w:p>
            <w:pPr>
              <w:pStyle w:val="TableContents"/>
              <w:bidi w:val="0"/>
              <w:spacing w:before="0" w:after="283"/>
              <w:jc w:val="start"/>
              <w:rPr/>
            </w:pPr>
            <w:r>
              <w:rPr/>
              <w:t xml:space="preserve">9 </w:t>
            </w:r>
          </w:p>
        </w:tc>
        <w:tc>
          <w:tcPr>
            <w:tcW w:w="1186" w:type="dxa"/>
            <w:tcBorders/>
            <w:vAlign w:val="center"/>
          </w:tcPr>
          <w:p>
            <w:pPr>
              <w:pStyle w:val="TableContents"/>
              <w:bidi w:val="0"/>
              <w:spacing w:before="0" w:after="283"/>
              <w:jc w:val="start"/>
              <w:rPr/>
            </w:pPr>
            <w:r>
              <w:rPr/>
              <w:t xml:space="preserve">18 </w:t>
            </w:r>
          </w:p>
        </w:tc>
        <w:tc>
          <w:tcPr>
            <w:tcW w:w="1231" w:type="dxa"/>
            <w:tcBorders/>
            <w:vAlign w:val="center"/>
          </w:tcPr>
          <w:p>
            <w:pPr>
              <w:pStyle w:val="TableContents"/>
              <w:bidi w:val="0"/>
              <w:spacing w:before="0" w:after="283"/>
              <w:jc w:val="start"/>
              <w:rPr/>
            </w:pPr>
            <w:r>
              <w:rPr/>
              <w:t xml:space="preserve">11 </w:t>
            </w:r>
          </w:p>
        </w:tc>
      </w:tr>
      <w:tr>
        <w:trPr/>
        <w:tc>
          <w:tcPr>
            <w:tcW w:w="1216" w:type="dxa"/>
            <w:tcBorders/>
            <w:vAlign w:val="center"/>
          </w:tcPr>
          <w:p>
            <w:pPr>
              <w:pStyle w:val="TableContents"/>
              <w:bidi w:val="0"/>
              <w:spacing w:before="0" w:after="283"/>
              <w:jc w:val="start"/>
              <w:rPr/>
            </w:pPr>
            <w:r>
              <w:rPr/>
              <w:t xml:space="preserve">CD59 </w:t>
            </w:r>
          </w:p>
        </w:tc>
        <w:tc>
          <w:tcPr>
            <w:tcW w:w="1186" w:type="dxa"/>
            <w:tcBorders/>
            <w:vAlign w:val="center"/>
          </w:tcPr>
          <w:p>
            <w:pPr>
              <w:pStyle w:val="TableContents"/>
              <w:bidi w:val="0"/>
              <w:spacing w:before="0" w:after="283"/>
              <w:jc w:val="start"/>
              <w:rPr/>
            </w:pPr>
            <w:r>
              <w:rPr/>
              <w:t xml:space="preserve">8 </w:t>
            </w:r>
          </w:p>
        </w:tc>
        <w:tc>
          <w:tcPr>
            <w:tcW w:w="1186" w:type="dxa"/>
            <w:tcBorders/>
            <w:vAlign w:val="center"/>
          </w:tcPr>
          <w:p>
            <w:pPr>
              <w:pStyle w:val="TableContents"/>
              <w:bidi w:val="0"/>
              <w:spacing w:before="0" w:after="283"/>
              <w:jc w:val="start"/>
              <w:rPr/>
            </w:pPr>
            <w:r>
              <w:rPr/>
              <w:t xml:space="preserve">6 </w:t>
            </w:r>
          </w:p>
        </w:tc>
        <w:tc>
          <w:tcPr>
            <w:tcW w:w="1186" w:type="dxa"/>
            <w:tcBorders/>
            <w:vAlign w:val="center"/>
          </w:tcPr>
          <w:p>
            <w:pPr>
              <w:pStyle w:val="TableContents"/>
              <w:bidi w:val="0"/>
              <w:spacing w:before="0" w:after="283"/>
              <w:jc w:val="start"/>
              <w:rPr/>
            </w:pPr>
            <w:r>
              <w:rPr/>
              <w:t xml:space="preserve">10 </w:t>
            </w:r>
          </w:p>
        </w:tc>
        <w:tc>
          <w:tcPr>
            <w:tcW w:w="1186" w:type="dxa"/>
            <w:tcBorders/>
            <w:vAlign w:val="center"/>
          </w:tcPr>
          <w:p>
            <w:pPr>
              <w:pStyle w:val="TableContents"/>
              <w:bidi w:val="0"/>
              <w:spacing w:before="0" w:after="283"/>
              <w:jc w:val="start"/>
              <w:rPr/>
            </w:pPr>
            <w:r>
              <w:rPr/>
              <w:t xml:space="preserve">10 </w:t>
            </w:r>
          </w:p>
        </w:tc>
        <w:tc>
          <w:tcPr>
            <w:tcW w:w="1231" w:type="dxa"/>
            <w:tcBorders/>
            <w:vAlign w:val="center"/>
          </w:tcPr>
          <w:p>
            <w:pPr>
              <w:pStyle w:val="TableContents"/>
              <w:bidi w:val="0"/>
              <w:spacing w:before="0" w:after="283"/>
              <w:jc w:val="start"/>
              <w:rPr/>
            </w:pPr>
            <w:r>
              <w:rPr/>
              <w:t xml:space="preserve">9 </w:t>
            </w:r>
          </w:p>
        </w:tc>
      </w:tr>
      <w:tr>
        <w:trPr/>
        <w:tc>
          <w:tcPr>
            <w:tcW w:w="1216" w:type="dxa"/>
            <w:tcBorders/>
            <w:vAlign w:val="center"/>
          </w:tcPr>
          <w:p>
            <w:pPr>
              <w:pStyle w:val="TableContents"/>
              <w:bidi w:val="0"/>
              <w:spacing w:before="0" w:after="283"/>
              <w:jc w:val="start"/>
              <w:rPr/>
            </w:pPr>
            <w:r>
              <w:rPr/>
              <w:t xml:space="preserve">C8 </w:t>
            </w:r>
          </w:p>
        </w:tc>
        <w:tc>
          <w:tcPr>
            <w:tcW w:w="1186" w:type="dxa"/>
            <w:tcBorders/>
            <w:vAlign w:val="center"/>
          </w:tcPr>
          <w:p>
            <w:pPr>
              <w:pStyle w:val="TableContents"/>
              <w:bidi w:val="0"/>
              <w:spacing w:before="0" w:after="283"/>
              <w:jc w:val="start"/>
              <w:rPr/>
            </w:pPr>
            <w:r>
              <w:rPr/>
              <w:t xml:space="preserve">8 </w:t>
            </w:r>
          </w:p>
        </w:tc>
        <w:tc>
          <w:tcPr>
            <w:tcW w:w="1186" w:type="dxa"/>
            <w:tcBorders/>
            <w:vAlign w:val="center"/>
          </w:tcPr>
          <w:p>
            <w:pPr>
              <w:pStyle w:val="TableContents"/>
              <w:bidi w:val="0"/>
              <w:spacing w:before="0" w:after="283"/>
              <w:jc w:val="start"/>
              <w:rPr/>
            </w:pPr>
            <w:r>
              <w:rPr/>
              <w:t xml:space="preserve">11 </w:t>
            </w:r>
          </w:p>
        </w:tc>
        <w:tc>
          <w:tcPr>
            <w:tcW w:w="1186" w:type="dxa"/>
            <w:tcBorders/>
            <w:vAlign w:val="center"/>
          </w:tcPr>
          <w:p>
            <w:pPr>
              <w:pStyle w:val="TableContents"/>
              <w:bidi w:val="0"/>
              <w:spacing w:before="0" w:after="283"/>
              <w:jc w:val="start"/>
              <w:rPr/>
            </w:pPr>
            <w:r>
              <w:rPr/>
              <w:t xml:space="preserve">12 </w:t>
            </w:r>
          </w:p>
        </w:tc>
        <w:tc>
          <w:tcPr>
            <w:tcW w:w="1186" w:type="dxa"/>
            <w:tcBorders/>
            <w:vAlign w:val="center"/>
          </w:tcPr>
          <w:p>
            <w:pPr>
              <w:pStyle w:val="TableContents"/>
              <w:bidi w:val="0"/>
              <w:spacing w:before="0" w:after="283"/>
              <w:jc w:val="start"/>
              <w:rPr/>
            </w:pPr>
            <w:r>
              <w:rPr/>
              <w:t xml:space="preserve">17 </w:t>
            </w:r>
          </w:p>
        </w:tc>
        <w:tc>
          <w:tcPr>
            <w:tcW w:w="1231" w:type="dxa"/>
            <w:tcBorders/>
            <w:vAlign w:val="center"/>
          </w:tcPr>
          <w:p>
            <w:pPr>
              <w:pStyle w:val="TableContents"/>
              <w:bidi w:val="0"/>
              <w:spacing w:before="0" w:after="283"/>
              <w:jc w:val="start"/>
              <w:rPr/>
            </w:pPr>
            <w:r>
              <w:rPr/>
              <w:t xml:space="preserve">14 </w:t>
            </w:r>
          </w:p>
        </w:tc>
      </w:tr>
      <w:tr>
        <w:trPr/>
        <w:tc>
          <w:tcPr>
            <w:tcW w:w="1216" w:type="dxa"/>
            <w:tcBorders/>
            <w:vAlign w:val="center"/>
          </w:tcPr>
          <w:p>
            <w:pPr>
              <w:pStyle w:val="TableContents"/>
              <w:bidi w:val="0"/>
              <w:spacing w:before="0" w:after="283"/>
              <w:jc w:val="start"/>
              <w:rPr/>
            </w:pPr>
            <w:r>
              <w:rPr/>
              <w:t xml:space="preserve">C9 </w:t>
            </w:r>
          </w:p>
        </w:tc>
        <w:tc>
          <w:tcPr>
            <w:tcW w:w="1186" w:type="dxa"/>
            <w:tcBorders/>
            <w:vAlign w:val="center"/>
          </w:tcPr>
          <w:p>
            <w:pPr>
              <w:pStyle w:val="TableContents"/>
              <w:bidi w:val="0"/>
              <w:spacing w:before="0" w:after="283"/>
              <w:jc w:val="start"/>
              <w:rPr/>
            </w:pPr>
            <w:r>
              <w:rPr/>
              <w:t xml:space="preserve">17 </w:t>
            </w:r>
          </w:p>
        </w:tc>
        <w:tc>
          <w:tcPr>
            <w:tcW w:w="1186" w:type="dxa"/>
            <w:tcBorders/>
            <w:vAlign w:val="center"/>
          </w:tcPr>
          <w:p>
            <w:pPr>
              <w:pStyle w:val="TableContents"/>
              <w:bidi w:val="0"/>
              <w:spacing w:before="0" w:after="283"/>
              <w:jc w:val="start"/>
              <w:rPr/>
            </w:pPr>
            <w:r>
              <w:rPr/>
              <w:t xml:space="preserve">16 </w:t>
            </w:r>
          </w:p>
        </w:tc>
        <w:tc>
          <w:tcPr>
            <w:tcW w:w="1186" w:type="dxa"/>
            <w:tcBorders/>
            <w:vAlign w:val="center"/>
          </w:tcPr>
          <w:p>
            <w:pPr>
              <w:pStyle w:val="TableContents"/>
              <w:bidi w:val="0"/>
              <w:spacing w:before="0" w:after="283"/>
              <w:jc w:val="start"/>
              <w:rPr/>
            </w:pPr>
            <w:r>
              <w:rPr/>
              <w:t xml:space="preserve">17 </w:t>
            </w:r>
          </w:p>
        </w:tc>
        <w:tc>
          <w:tcPr>
            <w:tcW w:w="1186" w:type="dxa"/>
            <w:tcBorders/>
            <w:vAlign w:val="center"/>
          </w:tcPr>
          <w:p>
            <w:pPr>
              <w:pStyle w:val="TableContents"/>
              <w:bidi w:val="0"/>
              <w:spacing w:before="0" w:after="283"/>
              <w:jc w:val="start"/>
              <w:rPr/>
            </w:pPr>
            <w:r>
              <w:rPr/>
              <w:t xml:space="preserve">15 </w:t>
            </w:r>
          </w:p>
        </w:tc>
        <w:tc>
          <w:tcPr>
            <w:tcW w:w="1231" w:type="dxa"/>
            <w:tcBorders/>
            <w:vAlign w:val="center"/>
          </w:tcPr>
          <w:p>
            <w:pPr>
              <w:pStyle w:val="TableContents"/>
              <w:bidi w:val="0"/>
              <w:spacing w:before="0" w:after="283"/>
              <w:jc w:val="start"/>
              <w:rPr/>
            </w:pPr>
            <w:r>
              <w:rPr/>
              <w:t xml:space="preserve">15 </w:t>
            </w:r>
          </w:p>
        </w:tc>
      </w:tr>
    </w:tbl>
    <w:p>
      <w:pPr>
        <w:pStyle w:val="TextBody"/>
        <w:bidi w:val="0"/>
        <w:spacing w:before="0" w:after="283"/>
        <w:jc w:val="start"/>
        <w:rPr/>
      </w:pPr>
      <w:r>
        <w:rPr/>
        <w:t xml:space="preserve">Table 6: Interaction tabular array of modified Neurotoxins with different marksConsequences and DiscussionThe above interaction tabular arraies do give a clear image that modified long neurolysin with PDB ID 2CTX and weak neurolysin 6 with PDB ID 1LN9 can be used to aim C9 and therefore can suppress the polymerisation of C9. This suppression of polymerisation of C9 will suppress the formation of Membrane Attack Complex which is responsible for the devastation of self-cells. </w:t>
      </w:r>
    </w:p>
    <w:p>
      <w:pPr>
        <w:pStyle w:val="TextBody"/>
        <w:bidi w:val="0"/>
        <w:spacing w:before="0" w:after="283"/>
        <w:jc w:val="start"/>
        <w:rPr/>
      </w:pPr>
      <w:r>
        <w:rPr/>
        <w:t xml:space="preserve">So the modified neurolysins can be used as CD59 miming agent and these neurolysins are readily soluble in the blood hence they can make their marks with higher efficiency. Mentions </w:t>
      </w:r>
    </w:p>
    <w:p>
      <w:pPr>
        <w:pStyle w:val="TextBody"/>
        <w:numPr>
          <w:ilvl w:val="0"/>
          <w:numId w:val="2"/>
        </w:numPr>
        <w:tabs>
          <w:tab w:val="clear" w:pos="1134"/>
          <w:tab w:val="left" w:pos="709" w:leader="none"/>
        </w:tabs>
        <w:bidi w:val="0"/>
        <w:spacing w:before="0" w:after="0"/>
        <w:ind w:start="709" w:hanging="283"/>
        <w:jc w:val="start"/>
        <w:rPr/>
      </w:pPr>
      <w:r>
        <w:rPr/>
        <w:t xml:space="preserve">Antil S, Servent D, Me? nez A ( 1999 ) Variability among the sites by which curaremimetic toxins bind to Torpedo acetylcholine receptor, as revealed by designation of the funcation residues of a-cobratoxin. J. Biol Chem 274 ( 49 ) : 34851–34858 </w:t>
      </w:r>
    </w:p>
    <w:p>
      <w:pPr>
        <w:pStyle w:val="TextBody"/>
        <w:numPr>
          <w:ilvl w:val="0"/>
          <w:numId w:val="2"/>
        </w:numPr>
        <w:tabs>
          <w:tab w:val="clear" w:pos="1134"/>
          <w:tab w:val="left" w:pos="709" w:leader="none"/>
        </w:tabs>
        <w:bidi w:val="0"/>
        <w:spacing w:before="0" w:after="0"/>
        <w:ind w:start="709" w:hanging="283"/>
        <w:jc w:val="start"/>
        <w:rPr/>
      </w:pPr>
      <w:r>
        <w:rPr/>
        <w:t xml:space="preserve">Antil-Delbeke S, Gaillard C, Tamiya T, Corringer P-J, Changeux J-P, Servent D, Me? nez A ( 2000 ) Molecular determiners by which a long concatenation toxin from snake venom interacts with the neural a7-nicotinic acetylcholine receptor. J Biol Chem 275 ( 38 ) : 29594–29601 </w:t>
      </w:r>
    </w:p>
    <w:p>
      <w:pPr>
        <w:pStyle w:val="TextBody"/>
        <w:numPr>
          <w:ilvl w:val="0"/>
          <w:numId w:val="2"/>
        </w:numPr>
        <w:tabs>
          <w:tab w:val="clear" w:pos="1134"/>
          <w:tab w:val="left" w:pos="709" w:leader="none"/>
        </w:tabs>
        <w:bidi w:val="0"/>
        <w:ind w:start="709" w:hanging="283"/>
        <w:jc w:val="start"/>
        <w:rPr/>
      </w:pPr>
      <w:r>
        <w:rPr/>
        <w:t xml:space="preserve">M. Okroj, D. Heinegard, R. </w:t>
      </w:r>
    </w:p>
    <w:p>
      <w:pPr>
        <w:pStyle w:val="TextBody"/>
        <w:numPr>
          <w:ilvl w:val="0"/>
          <w:numId w:val="0"/>
        </w:numPr>
        <w:bidi w:val="0"/>
        <w:ind w:hanging="0"/>
        <w:jc w:val="start"/>
        <w:rPr/>
      </w:pPr>
      <w:r>
        <w:rPr/>
        <w:t xml:space="preserve">Holmdahl and A. M. Blom, “ Rheumatoid Arthritis and the Complement System, ” </w:t>
      </w:r>
      <w:r>
        <w:rPr>
          <w:rStyle w:val="Emphasis"/>
        </w:rPr>
        <w:t xml:space="preserve">Annalss of Medicine </w:t>
      </w:r>
      <w:r>
        <w:rPr/>
        <w:t xml:space="preserve">, Vol. 39, No. 7, 2007, pp. </w:t>
      </w:r>
    </w:p>
    <w:p>
      <w:pPr>
        <w:pStyle w:val="TextBody"/>
        <w:numPr>
          <w:ilvl w:val="0"/>
          <w:numId w:val="0"/>
        </w:numPr>
        <w:bidi w:val="0"/>
        <w:ind w:hanging="0"/>
        <w:jc w:val="start"/>
        <w:rPr/>
      </w:pPr>
      <w:r>
        <w:rPr/>
        <w:t xml:space="preserve">517-530. </w:t>
      </w:r>
    </w:p>
    <w:p>
      <w:pPr>
        <w:pStyle w:val="TextBody"/>
        <w:numPr>
          <w:ilvl w:val="0"/>
          <w:numId w:val="2"/>
        </w:numPr>
        <w:tabs>
          <w:tab w:val="clear" w:pos="1134"/>
          <w:tab w:val="left" w:pos="709" w:leader="none"/>
        </w:tabs>
        <w:bidi w:val="0"/>
        <w:ind w:start="709" w:hanging="283"/>
        <w:jc w:val="start"/>
        <w:rPr/>
      </w:pPr>
      <w:r>
        <w:rPr/>
        <w:t xml:space="preserve">P. F. Zipfel and C. </w:t>
      </w:r>
    </w:p>
    <w:p>
      <w:pPr>
        <w:pStyle w:val="TextBody"/>
        <w:numPr>
          <w:ilvl w:val="0"/>
          <w:numId w:val="0"/>
        </w:numPr>
        <w:bidi w:val="0"/>
        <w:ind w:hanging="0"/>
        <w:jc w:val="start"/>
        <w:rPr/>
      </w:pPr>
      <w:r>
        <w:rPr/>
        <w:t xml:space="preserve">Skerka, “ Complement Regulators and Inhibitory Proteins, ” </w:t>
      </w:r>
      <w:r>
        <w:rPr>
          <w:rStyle w:val="Emphasis"/>
        </w:rPr>
        <w:t xml:space="preserve">Nature Reviews Immunology </w:t>
      </w:r>
      <w:r>
        <w:rPr/>
        <w:t xml:space="preserve">, Vol. 9, No. 10, 2009, pp. 729-740. </w:t>
      </w:r>
    </w:p>
    <w:p>
      <w:pPr>
        <w:pStyle w:val="TextBody"/>
        <w:numPr>
          <w:ilvl w:val="0"/>
          <w:numId w:val="2"/>
        </w:numPr>
        <w:tabs>
          <w:tab w:val="clear" w:pos="1134"/>
          <w:tab w:val="left" w:pos="709" w:leader="none"/>
        </w:tabs>
        <w:bidi w:val="0"/>
        <w:spacing w:before="0" w:after="0"/>
        <w:ind w:start="709" w:hanging="283"/>
        <w:jc w:val="start"/>
        <w:rPr/>
      </w:pPr>
      <w:r>
        <w:rPr/>
        <w:t xml:space="preserve">Amanda Kirchner Piccoli, Ana Paula Alegretti, Laiana Schneider, Priscila Schmidt Lora, Claiton Viegas Brenol, Ricardo Machado Xavier, 2014, Expression of CD55, CD59, CD46 and CD35 in Peripheral Blood Cells from Rheumatoid Arthritis Patients, </w:t>
      </w:r>
      <w:r>
        <w:rPr>
          <w:rStyle w:val="Emphasis"/>
        </w:rPr>
        <w:t xml:space="preserve">Open Journal of Rheumatology and Autoimmune Diseases, </w:t>
      </w:r>
      <w:r>
        <w:rPr/>
        <w:t xml:space="preserve">4, 69-73 </w:t>
      </w:r>
    </w:p>
    <w:p>
      <w:pPr>
        <w:pStyle w:val="TextBody"/>
        <w:numPr>
          <w:ilvl w:val="0"/>
          <w:numId w:val="2"/>
        </w:numPr>
        <w:tabs>
          <w:tab w:val="clear" w:pos="1134"/>
          <w:tab w:val="left" w:pos="709" w:leader="none"/>
        </w:tabs>
        <w:bidi w:val="0"/>
        <w:spacing w:before="0" w:after="0"/>
        <w:ind w:start="709" w:hanging="283"/>
        <w:jc w:val="start"/>
        <w:rPr/>
      </w:pPr>
      <w:r>
        <w:rPr/>
        <w:t xml:space="preserve">Quan L D, Thiele G M, Tian J, Wang D. The development of fresh therapies for arthritic arthritis. </w:t>
      </w:r>
      <w:r>
        <w:rPr>
          <w:rStyle w:val="Emphasis"/>
        </w:rPr>
        <w:t xml:space="preserve">Expert Opin Ther Pat </w:t>
      </w:r>
      <w:r>
        <w:rPr/>
        <w:t xml:space="preserve">2008, 18: 723-738. </w:t>
      </w:r>
    </w:p>
    <w:p>
      <w:pPr>
        <w:pStyle w:val="TextBody"/>
        <w:numPr>
          <w:ilvl w:val="0"/>
          <w:numId w:val="2"/>
        </w:numPr>
        <w:tabs>
          <w:tab w:val="clear" w:pos="1134"/>
          <w:tab w:val="left" w:pos="709" w:leader="none"/>
        </w:tabs>
        <w:bidi w:val="0"/>
        <w:spacing w:before="0" w:after="0"/>
        <w:ind w:start="709" w:hanging="283"/>
        <w:jc w:val="start"/>
        <w:rPr/>
      </w:pPr>
      <w:r>
        <w:rPr/>
        <w:t xml:space="preserve">Viegas J, Cobra venom erases arthritis symtoms, Discovery News, 2010, January 12. </w:t>
      </w:r>
    </w:p>
    <w:p>
      <w:pPr>
        <w:pStyle w:val="TextBody"/>
        <w:numPr>
          <w:ilvl w:val="0"/>
          <w:numId w:val="2"/>
        </w:numPr>
        <w:tabs>
          <w:tab w:val="clear" w:pos="1134"/>
          <w:tab w:val="left" w:pos="709" w:leader="none"/>
        </w:tabs>
        <w:bidi w:val="0"/>
        <w:spacing w:before="0" w:after="0"/>
        <w:ind w:start="709" w:hanging="283"/>
        <w:jc w:val="start"/>
        <w:rPr/>
      </w:pPr>
      <w:r>
        <w:rPr/>
        <w:t xml:space="preserve">Debnath PK, Chaturvedi GN, Bhattacharya SK, Upadhyay YN, Competitive survey of some pharmacological actions of petroleum and shodhita cobra venom. </w:t>
      </w:r>
      <w:r>
        <w:rPr>
          <w:rStyle w:val="Emphasis"/>
        </w:rPr>
        <w:t xml:space="preserve">J Res Ind Med </w:t>
      </w:r>
      <w:r>
        <w:rPr/>
        <w:t xml:space="preserve">1972 ; 7: 54. </w:t>
      </w:r>
    </w:p>
    <w:p>
      <w:pPr>
        <w:pStyle w:val="TextBody"/>
        <w:numPr>
          <w:ilvl w:val="0"/>
          <w:numId w:val="2"/>
        </w:numPr>
        <w:tabs>
          <w:tab w:val="clear" w:pos="1134"/>
          <w:tab w:val="left" w:pos="709" w:leader="none"/>
        </w:tabs>
        <w:bidi w:val="0"/>
        <w:spacing w:before="0" w:after="283"/>
        <w:ind w:start="709" w:hanging="283"/>
        <w:jc w:val="start"/>
        <w:rPr/>
      </w:pPr>
      <w:r>
        <w:rPr/>
        <w:t xml:space="preserve">Gomes A, Bhattacharya S, Charkraborty M, Bhattacharya P, Mishra R, Gomes A, Antiarthritic activity of Indian monpcellate cobra ( Naja Kaouthia ) venom on adjuvant induced arthritis. </w:t>
      </w:r>
      <w:r>
        <w:rPr>
          <w:rStyle w:val="Emphasis"/>
        </w:rPr>
        <w:t xml:space="preserve">Toxicon </w:t>
      </w:r>
      <w:r>
        <w:rPr/>
        <w:t xml:space="preserve">2010, 55: 670-673.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https://assignbuster.com/insilico-characterization-of-cd59-like-snake-venom-peptide-inhibitors-to-treat-auto-immune-disorders-essay/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Insilico characterization of cd59 like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Insilico characterization of cd59 like snake venom peptide inhibitors to treat au...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Insilico characterization of cd59 like snake venom peptide inhibitors to treat au...</dc:title>
  <dc:subject>Design;</dc:subject>
  <dc:creator>AssignBuster</dc:creator>
  <cp:keywords/>
  <dc:description>CD59 is a membrane edge protein nowadays in assorted cells which binds to C8 and C9 of the terminal complement system.</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