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"https://assignbuster.com/the-executive-selection-omega-sunglasses/"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executive selection: omega sunglasses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Keeping an entrepreneurial spirit is essential- even for a prestige brand that already has a loyal following since its establishment in 1848. Swiss watchmaker is expanding its brand to luxury eyewear with its first summer collection in partnership with Marcolin Eyewear in Italy. We’re a fan of the pilot style shades- suitable for both office wear and leisure attire. And if you’re familiar with OMEGA’s high caliber aesthetics, its influences are found in the collection too- scratch resistant and anti-reflective lenses and its shiny black finish is reminiscent of OMEGA’s Dark Side of the Moon - a hat tip to the brand’s beginnings.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https://assignbuster.com/the-executive-selection-omega-sunglasses/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executive selection: omega sunglasse...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executive selection: omega sunglasses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selection: omega sunglasses</dc:title>
  <dc:subject>Business;Company</dc:subject>
  <dc:creator>AssignBuster</dc:creator>
  <cp:keywords/>
  <dc:description>And if you are familiar with OMEGA's high caliber aesthetics, its influences are found in the collection too- scratch resistant and anti-reflective le...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