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"https://assignbuster.com/vietnam-competitiveness-report/"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Vietnam competitiveness report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Productivity sets a nation’s or region’s standard of living (wages, returns on capital, returns on natural resources) – Productivity depends both on the value of products and services (e.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g. uniqueness, quality) as well as the efficiency with which they are produced. – It is not what industries a nation or region competes in that matters for prosperity, but how firms compete in those industries – Productivity in a nation or region is a reflection of what both domestic and foreign firms choose to do in that location.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location of ownership is secondary for national prosperity. – The productivity of “ local” industries is of fundamental importance to competitiveness, not just that of traded industries – Devaluation and revaluation do not make a country more or less “ competitive” • • Nations or regions compete in offering the most productive environment for business The public and private sectors should play different but interrelated roles in creating a productive economy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https://assignbuster.com/vietnam-competitiveness-report/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Vietnam competitiveness report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Vietnam competitiveness report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competitiveness report</dc:title>
  <dc:subject>Business;</dc:subject>
  <dc:creator>AssignBuster</dc:creator>
  <cp:keywords/>
  <dc:description>It is not what industries a nation or region competes in that matters for prosperity, but how firms compete in those industries Productivity in a nati...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