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"https://assignbuster.com/sumitomo-mitsui-banking-corporation/"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Sumitomo mitsui banking corporation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An associate companies of Sumitomo MitsuiFinanceGroup (one of the global corporate client of KPMG) Provide risk coverage against the credit provided by Goldman Sachs to its corporate clients. Project Funding Corporation: SPV administered by Deutsche Bank Cayman Ltd and CSFB New York Branch as the Investment Advisor. Crystal Fund Ltd: Closed ended fund investing in Collateral Loans Obligations (CLO)/Collateral Debts Obligations (CDO) administered by Canadian Imperial Bank of Commerce (Cayman) Ltd. </w:t>
      </w:r>
    </w:p>
    <w:p>
      <w:pPr>
        <w:pStyle w:val="TextBody"/>
        <w:bidi w:val="0"/>
        <w:jc w:val="both"/>
        <w:rPr/>
      </w:pPr>
      <w:r>
        <w:rPr/>
        <w:t xml:space="preserve">Thames SPC: SPV, administered by Dresdner Kleinwort, comprised of 28 segregated portfolios created to facilitate the issuance of a series of capital protected notes by a related party to third party investors. Kevian Capital Fund, SPC: Fund comprising of two segregated portfolios (for different shareholder’s group) dealing with the investments in futures, forwards and government treasury notes. Cable and Wireless Ltd: Cala Management Services: </w:t>
      </w:r>
    </w:p>
    <w:p>
      <w:pPr>
        <w:pStyle w:val="TextBody"/>
        <w:bidi w:val="0"/>
        <w:jc w:val="both"/>
        <w:rPr/>
      </w:pPr>
      <w:r>
        <w:rPr/>
        <w:t xml:space="preserve">Company provided the management services to the largest cellular phone company in the whole Caribbean region. STB Omega Investment Ltd: One of the subsidiaries of The Sumitomo Trust and Banking Co. , Ltd (one of the global corporate client of KPMG) mainly dealt with the investment in CDO/CLOs administered by Canadian Imperial Bank of Commerce (Cayman) Ltd. Clients: Client’s portfolio includes Citigroup, The Bank of New York Mellon, HSBC, Bank Julius Baer, Kaufman Rossin &amp; Co. , Sumitomo Mitsui Banking Corporation, UBS Cayman and Canadian Imperial Bank of Commerce. Tahir Manzoor SULTANATE OF OMAN – MUSCAT Four months worked on secondment from KPMG Pakistan to KPMG Oman, Dec 2004 – April 2005 Auditor </w:t>
      </w:r>
    </w:p>
    <w:p>
      <w:pPr>
        <w:pStyle w:val="TextBody"/>
        <w:bidi w:val="0"/>
        <w:jc w:val="both"/>
        <w:rPr/>
      </w:pPr>
      <w:r>
        <w:rPr/>
        <w:t xml:space="preserve">Created and implemented audit strategy including staff requirements, budgets and timing; maintained fullresponsibilityfor preparation and supervision of all facets of planning. Supervised and reviewed audit staff. Oversaw financial evaluations and credit reviews. Clients: Audit of Salalah Mills Company SAOG, Raysut Cement Company SAOG, Salalah Hilton Company SAOG, Dhofar Poultry Company SAOG, Salalah Medical Supplies Co. LLC, Oman Gulf Construction Co. , LLC, International Golden Furniture Co. LLC, Oman Drilling Mud Products Co. , LLC, Insurance Management Services Co. LLC and Snowhite LLC.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PAKISTAN – KARACHI, Affiliate with TASSER HADI KHAILD &amp; CO. (A Member firm of KPMG) A reputed international firm of Public Accountants in PAKISTAN July 2001 - Sep 2005 Promoted to Assistant Manager, Audit &amp; Allied Services Department Oversaw statutory audits, special audits and related accounting matters. Clients: National Bank of Pakistan, Habib Bank Limited, Deutsche Bank, Bank Al Falah Limited, Karachi Marriott Hotel, Hashwani Hotels Limited, Serena Hotel &amp; Resorts, Merck Marker (Pvt) Limited, Parke Davis Pakistan Limited, R – Lintas (Pvt) Limited, Hyderabad Electric Supply Company Limited and Chappal Builders Construction Company.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https://assignbuster.com/sumitomo-mitsui-banking-corporation/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Sumitomo mitsui banking corporation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Sumitomo mitsui banking corporation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Sumitomo mitsui banking corporation</dc:title>
  <dc:subject>Business;Company</dc:subject>
  <dc:creator>AssignBuster</dc:creator>
  <cp:keywords/>
  <dc:description>STB Omega Investment Ltd: One of the subsidiaries of The Sumitomo Trust and Banking Co, Ltd mainly dealt with the investment in CDOCLOs administered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