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"https://assignbuster.com/friendship-essay-samples/"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Friendship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identity change that impacted a friendship David and I have been studying together since the high school. Our initial interaction, which was brief yet unfriendly, started at a basketball match. This encounter however yielded unexpected results, and very soon we were close friends. In my opinion, our initial interaction was way beyond our real selves and was largely based on our feelings of anger. But as soon as we met again with our real identities, a friendship bond was established. The relationships between people are only stable if they are based on their real identities. </w:t>
        <w:br/>
        <w:t xml:space="preserve">The evidence to support this notion is that fact that only like minded people are able to stay together for a long interval. Relationships that last for short intervals are not beneficial in any way, as they fail to establish the level of trust between parties. This is however not the truth in every case; there are people who stick together for long periods of time. But it should be remembered that the motives of friendship in these scenarios might be other than mere friendship. </w:t>
        <w:br/>
        <w:t xml:space="preserve">In college years, David joined a group of friends who were more in things like drugs and gambling. The ultimate result of this was hiding things and telling lies. In my opinion, this was the start of identity change on part of David. Initially I resisted the change; but since David was inclined to continue with his new behavior, our friendship suffered a blow. Perhaps, my older and persistent identity was not attractive for him anymore which resulted in an undeclared end of our friendship.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https://assignbuster.com/friendship-essay-samples/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Friendship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Friendship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Friendship</dc:title>
  <dc:subject>Philosophy;</dc:subject>
  <dc:creator>AssignBuster</dc:creator>
  <cp:keywords/>
  <dc:description>In my opinion, this was the start of identity change on part of David.</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