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"https://assignbuster.com/ucc-and-ucita/"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Ucc and ucita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.. .. 13 March 2007 UCC and UCITA The major distinction between Uniform Computer Information Transactions Act (UCITA) approved by the National Conference of </w:t>
        <w:br/>
        <w:br/>
        <w:t xml:space="preserve">Commissioners on Uniform State Laws (NCCUSL) membership at its Annual Meeting </w:t>
        <w:br/>
        <w:br/>
        <w:t xml:space="preserve">in July 1999 and Uniform Commercial Code's (UCC) Article 2 is that UCC's Article 2 </w:t>
        <w:br/>
        <w:br/>
        <w:t xml:space="preserve">reflects conventional contract law and deals only with the sale of goods and it does not </w:t>
        <w:br/>
        <w:br/>
        <w:t xml:space="preserve">give any idea about the transfer rights to use computer information. UCITA offers a </w:t>
        <w:br/>
        <w:br/>
        <w:t xml:space="preserve">constitutional framework better suited for the information perspective. </w:t>
        <w:br/>
        <w:br/>
        <w:t xml:space="preserve">This difference rises in essence due to the fact that computer information is totally </w:t>
        <w:br/>
        <w:br/>
        <w:t xml:space="preserve">a different thing from manufactured goods i. e; information (software) and hardware have </w:t>
        <w:br/>
        <w:br/>
        <w:t xml:space="preserve">no common ground as for as their development and their utilization is concerned. As </w:t>
        <w:br/>
        <w:br/>
        <w:t xml:space="preserve">information (software) has no physical feature therefore, </w:t>
        <w:br/>
        <w:br/>
        <w:t xml:space="preserve">a knowledgeable buyer of computer information can easily disassemble, </w:t>
        <w:br/>
        <w:br/>
        <w:t xml:space="preserve">reconfigure, replicate and, in whole or in part, make that information available at </w:t>
        <w:br/>
        <w:br/>
        <w:t xml:space="preserve">low cost to thousands or even millions of non - buyers. A second principal </w:t>
        <w:br/>
        <w:br/>
        <w:t xml:space="preserve">difference is that computer information, especially information in the form of a </w:t>
        <w:br/>
        <w:br/>
        <w:t xml:space="preserve">computer program, can be put to a greater variety of uses by buyers than is typical </w:t>
        <w:br/>
        <w:br/>
        <w:t xml:space="preserve">of manufactured products (Priest, 1). </w:t>
        <w:br/>
        <w:br/>
        <w:t xml:space="preserve">Moreover both software and hardware developer emerged as major economical </w:t>
        <w:br/>
        <w:br/>
        <w:t xml:space="preserve">players and each has their legal concern. Hence selling of computer information demands </w:t>
        <w:br/>
        <w:br/>
        <w:t xml:space="preserve">that there should be a contractual method that actually protects the copy right concern of </w:t>
        <w:br/>
        <w:br/>
        <w:t xml:space="preserve">its developer or in more typical term transfer of computer information involves Licensing </w:t>
        <w:br/>
        <w:br/>
        <w:t xml:space="preserve">a total different and new thing in conventional contract law. </w:t>
        <w:br/>
        <w:br/>
        <w:t xml:space="preserve">The licensing designates the right to use and right to make copies under terms and </w:t>
        <w:br/>
        <w:br/>
        <w:t xml:space="preserve">conditions as agreed upon by both consumer and producer. On other hand selling of </w:t>
        <w:br/>
        <w:br/>
        <w:t xml:space="preserve">goods signify the permanent transfer of physical ownership to someone else. It does not </w:t>
        <w:br/>
        <w:br/>
        <w:t xml:space="preserve">involves the risks to copy or reproduce to greater extend. Hence </w:t>
        <w:br/>
        <w:br/>
        <w:t xml:space="preserve">a hard good can anticipate a relatively limited set of uses of the product among </w:t>
        <w:br/>
        <w:br/>
        <w:t xml:space="preserve">the entire set of consumers. Facing a wider and more uncertain set of potential </w:t>
        <w:br/>
        <w:br/>
        <w:t xml:space="preserve">uses of computer information - especially computer programs - providers of </w:t>
        <w:br/>
        <w:br/>
        <w:t xml:space="preserve">information will often include in their licenses an entirely different set of warranty </w:t>
        <w:br/>
        <w:br/>
        <w:t xml:space="preserve">obligations and performance disclaimers as well as other provisions even more </w:t>
        <w:br/>
        <w:br/>
        <w:t xml:space="preserve">unique to information (Priest, 2). </w:t>
        <w:br/>
        <w:br/>
        <w:t xml:space="preserve">To address the licensing issues a decade ago a new Article 2B of the Uniform </w:t>
        <w:br/>
        <w:br/>
        <w:t xml:space="preserve">Commercial Code was inducted. As National Conference of Commissioners on Uniform </w:t>
        <w:br/>
        <w:br/>
        <w:t xml:space="preserve">State Laws (NCCUSL) and of American Law Institute (ALI) were the traditional partners </w:t>
        <w:br/>
        <w:br/>
        <w:t xml:space="preserve">in the development and maintenance of the entire UCC, as debate went on, both </w:t>
        <w:br/>
        <w:br/>
        <w:t xml:space="preserve">NCCUSL and ALI express different opinion over the treatment of many of the difficult </w:t>
        <w:br/>
        <w:br/>
        <w:t xml:space="preserve">center issues presented by this area of the law. Hence ALI disapproved the draft Article </w:t>
        <w:br/>
        <w:br/>
        <w:t xml:space="preserve">2B of UCC. Soon after NCCUSL pulled itself out of project and projected it to the </w:t>
        <w:br/>
        <w:br/>
        <w:t xml:space="preserve">NCCUSL membership for acceptance as a self-supporting Uniform Act to successfully </w:t>
        <w:br/>
        <w:br/>
        <w:t xml:space="preserve">outwit the objections of the ALI. Since ALI had no role in NCCUSL's non- </w:t>
        <w:br/>
        <w:br/>
        <w:t xml:space="preserve">UCC uniform law process. The text of proposed Article 2B was re-formulated as the </w:t>
        <w:br/>
        <w:br/>
        <w:t xml:space="preserve">Uniform Computer Information Transactions Act and was approved by the NCCUSL </w:t>
        <w:br/>
        <w:br/>
        <w:t xml:space="preserve">membership at its Annual Meeting in July 1999 (UCITA Project - Memorandum, 5).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Works cited </w:t>
        <w:br/>
        <w:br/>
        <w:t xml:space="preserve">Priest, G. L. " ABA Resolution concerning the Uniform Computer Information </w:t>
        <w:br/>
        <w:br/>
        <w:t xml:space="preserve">Transactions Act". (15 January 2003). 13 March 2007 </w:t>
        <w:br/>
        <w:br/>
        <w:t xml:space="preserve">&lt; http://www. nccusl. org/nccusl/ucita/ucita/ProfPriestletter. pdf&gt; UCITA Project - Memorandum. (5 September 2000). 13 March 2007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https://assignbuster.com/ucc-and-ucita/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Ucc and ucita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Ucc and ucita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and ucita</dc:title>
  <dc:subject>Technology;</dc:subject>
  <dc:creator>AssignBuster</dc:creator>
  <cp:keywords/>
  <dc:description>13 March 2007 UCC and UCITA The major distinction between Uniform Computer Information Transactions Act approved by the National Conference of Commiss...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