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Nuptials nixed at napa inn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Nuptials Nixed at Napa Inn List at least five weaknesses </w:t>
        <w:br/>
        <w:t xml:space="preserve">1. The letter lacks the address of the sender and it clearly indicates it is a formal letter. </w:t>
        <w:br/>
        <w:t xml:space="preserve">2. There is no name of the sender or signature to show who the sender bringing doubt to the credibility of the letter itself. </w:t>
        <w:br/>
        <w:t xml:space="preserve">3. The one who wrote the letter is not courteous to the recipient which is indicated by the comment “ June is the busiest month and smart brides make their reservations many months even years in advance.” </w:t>
        <w:br/>
        <w:t xml:space="preserve">4. The sender has not left any contacts but indicates in the letter that he or she can be consulted for alternative arrangements. </w:t>
        <w:br/>
        <w:t xml:space="preserve">5. The letter veers away from the main issue and concentrates on advertising the features and services of the venue making the letter unnecessarily long.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https://assignbuster.com/nuptials-nixed-at-napa-inn/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Nuptials nixed at napa inn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uptials-nixed-at-napa-in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Nuptials nixed at napa inn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Nuptials nixed at napa inn</dc:title>
  <dc:subject>Others;</dc:subject>
  <dc:creator>AssignBuster</dc:creator>
  <cp:keywords/>
  <dc:description>The letter lacks the address of the sender and it clearly indicates it is a formal letter.2.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