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Reflection</w:t>
        </w:r>
      </w:hyperlink>
      <w:bookmarkEnd w:id="0"/>
    </w:p>
    <w:p>
      <w:r>
        <w:br w:type="page"/>
      </w:r>
    </w:p>
    <w:p>
      <w:pPr>
        <w:pStyle w:val="TextBody"/>
        <w:bidi w:val="0"/>
        <w:spacing w:before="0" w:after="283"/>
        <w:jc w:val="start"/>
        <w:rPr/>
      </w:pPr>
      <w:r>
        <w:rPr/>
        <w:t xml:space="preserve">Reflection Response The use of communicative approach is an essential contributor to language teaching. The first response isinteresting because of the highlighted element of practical theories of learning. The direct approach reveals a significant aspect of teaching embraced in a learning environment. Language fluency is a complex approach to instilling knowledge in any institutional setting or educational facility. The article is relevant on highlighting the efficiency of language emphasis on different approaches. Language proficiency requires accurate technique for the learning populations. The use of both direct and Berilz serves to justify learning exercises. </w:t>
        <w:br/>
        <w:t xml:space="preserve">Response 2 </w:t>
        <w:br/>
        <w:t xml:space="preserve">Change is an interesting field and a relevant field of transformations in different community dimensions. The family institution is an exemplary dimension where implementation changes demands both parental involvement and children corporations. The school system is another sector where change defines the existing program and individual influence. Institution based change demands effective structures and policies with absolute authority. Several factors affect change in a school setting among the student population. Many students fear failure, while the educators lack cooperation and evaluative skills. The classroom setting is an ideal platform to evaluate the complex dimension of change. Teacher experience challenges on a routine basis while imparting knowledge. As such, change requires extra devotion and practical applications for solid foundations. A transformative structure requires progressive theories, use of current dimensions and practical circumstances. Teachers use first account instances to communicate to the student populations in any given setting. Change directly affects opinion and attitude in any given condition.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https://assignbuster.com/reflection-essay-samples-38/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Reflection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flection-essay-samples-3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Reflection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dc:title>
  <dc:subject>Others;</dc:subject>
  <dc:creator>AssignBuster</dc:creator>
  <cp:keywords/>
  <dc:description>The first response isinteresting because of the highlighted element of practical theories of learning.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