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Biomedical waste management in an indian hospital</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waste produced in the course of healthcare activities carries a higher potential for infection and injury than any other type of waste. Inadequate and inappropriate knowledge of handling of healthcare waste may have serious health consequences and a significant impact on the environment as well. </w:t>
      </w:r>
    </w:p>
    <w:p>
      <w:pPr>
        <w:pStyle w:val="TextBody"/>
        <w:bidi w:val="0"/>
        <w:spacing w:before="0" w:after="283"/>
        <w:jc w:val="start"/>
        <w:rPr/>
      </w:pPr>
      <w:r>
        <w:rPr/>
        <w:t xml:space="preserve">According to Bio-Medical Waste (management and handling) rules, 1998 of India, Bio Medical Waste (BMW) means any solid, fluid, or liquid waste including its containers and any intermediate product which is generated during the diagnosis, treatment, or immunization of human beings or animals or in research activities pertaining there or in the production or testing of biological and includes categories for same </w:t>
      </w:r>
      <w:r>
        <w:rPr>
          <w:position w:val="8"/>
          <w:sz w:val="19"/>
        </w:rPr>
        <w:t xml:space="preserve">1 </w:t>
      </w:r>
    </w:p>
    <w:p>
      <w:pPr>
        <w:pStyle w:val="TextBody"/>
        <w:bidi w:val="0"/>
        <w:spacing w:before="0" w:after="283"/>
        <w:jc w:val="start"/>
        <w:rPr/>
      </w:pPr>
      <w:r>
        <w:rPr/>
        <w:t xml:space="preserve">The large volumes of health care waste if not managed properly can lead to a global hazard. This could not only lead to the spread of highly contagious diseases but the hazardous chemical waste produced by the use of items can cause considerable damage to the ecosystem and the environment. </w:t>
      </w:r>
      <w:r>
        <w:rPr>
          <w:position w:val="8"/>
          <w:sz w:val="19"/>
        </w:rPr>
        <w:t xml:space="preserve">2 </w:t>
      </w:r>
      <w:r>
        <w:rPr/>
        <w:t xml:space="preserve">Majority of waste (75-90%) produced by the healthcare providers is non-risk or general and it is estimated that the remaining (10-25%) healthcare waste is regarded as hazardous the potential for creating a variety of health problems. </w:t>
      </w:r>
      <w:r>
        <w:rPr>
          <w:position w:val="8"/>
          <w:sz w:val="19"/>
        </w:rPr>
        <w:t xml:space="preserve">3 </w:t>
      </w:r>
    </w:p>
    <w:p>
      <w:pPr>
        <w:pStyle w:val="TextBody"/>
        <w:bidi w:val="0"/>
        <w:spacing w:before="0" w:after="283"/>
        <w:jc w:val="start"/>
        <w:rPr/>
      </w:pPr>
      <w:r>
        <w:rPr/>
        <w:t xml:space="preserve">Infectious waste may contain any of a great variety of pathogenic microorganisms. Pathogens in infectious waste may enter the human body via number of routes: through a puncture, abrasion, or cut in the skin; through the mucous membranes; by inhalation; by ingestion . </w:t>
      </w:r>
      <w:r>
        <w:rPr>
          <w:position w:val="8"/>
          <w:sz w:val="19"/>
        </w:rPr>
        <w:t xml:space="preserve">4 </w:t>
      </w:r>
      <w:r>
        <w:rPr/>
        <w:t xml:space="preserve">Bio medical waste collection and proper disposal has become a significant concern for both the medical and general community. Among all health problems, there is a particular concern with HIV/AIDS, Hepatitis B and C, for which there is a strong evidence of transmission through healthcare waste. </w:t>
      </w:r>
      <w:r>
        <w:rPr>
          <w:position w:val="8"/>
          <w:sz w:val="19"/>
        </w:rPr>
        <w:t xml:space="preserve">5 </w:t>
      </w:r>
      <w:r>
        <w:rPr/>
        <w:t xml:space="preserve">In the healthcare sector alone, the World Health Organization estimates that unsafe injections cause approximately 30, 000 new HIV infections, 8 million HBV infections, and 1. 2 million HCV infections worldwide every year. </w:t>
      </w:r>
      <w:r>
        <w:rPr>
          <w:position w:val="8"/>
          <w:sz w:val="19"/>
        </w:rPr>
        <w:t xml:space="preserve">6 </w:t>
      </w:r>
      <w:r>
        <w:rPr/>
        <w:t xml:space="preserve">The BMW rule applies to all those who generate, collect, receive, store, transport, treat, dispose or handle BMW in any manner and also to every institution that generate BMW. </w:t>
      </w:r>
    </w:p>
    <w:p>
      <w:pPr>
        <w:pStyle w:val="TextBody"/>
        <w:bidi w:val="0"/>
        <w:spacing w:before="0" w:after="283"/>
        <w:jc w:val="start"/>
        <w:rPr/>
      </w:pPr>
      <w:r>
        <w:rPr/>
        <w:t xml:space="preserve">Effective management of biomedical waste is not only a legal necessity but also a social responsibility. Hence, there is a need for resource material to help administrators, doctors, nurses and paramedical staffs. The purpose of Bio-Medical Waste are mainly to reduce waste generation, to ensure its efficient collection, handling, as well as safe disposal in such a way that it controls infection and improves safety for employees working in the system. For this, a conscious, coordinated and cooperative effort has to be made from all Hospital staff </w:t>
      </w:r>
      <w:r>
        <w:rPr>
          <w:position w:val="8"/>
          <w:sz w:val="19"/>
        </w:rPr>
        <w:t xml:space="preserve">7 </w:t>
      </w:r>
      <w:r>
        <w:rPr/>
        <w:t xml:space="preserve">. India already has biomedical waste management regulations including a ban on the incineration of biomedical waste with the exception of human and animal waste at the Union level, but their implementation and enforcement throughout the country has been inconsistent. </w:t>
      </w:r>
    </w:p>
    <w:p>
      <w:pPr>
        <w:pStyle w:val="TextBody"/>
        <w:bidi w:val="0"/>
        <w:spacing w:before="0" w:after="283"/>
        <w:jc w:val="start"/>
        <w:rPr/>
      </w:pPr>
      <w:r>
        <w:rPr/>
        <w:t xml:space="preserve">The present cross sectional questionnaire study was conducted in Ahmedabad city, Knowledge, Attitude and Practices of interns, graduates &amp; post graduates at private dental colleges in Ahmedabad regarding biomedical waste management. </w:t>
      </w:r>
    </w:p>
    <w:p>
      <w:pPr>
        <w:pStyle w:val="TextBody"/>
        <w:bidi w:val="0"/>
        <w:spacing w:before="0" w:after="283"/>
        <w:jc w:val="start"/>
        <w:rPr/>
      </w:pPr>
      <w:r>
        <w:rPr/>
        <w:t xml:space="preserve">Material and Method </w:t>
      </w:r>
    </w:p>
    <w:p>
      <w:pPr>
        <w:pStyle w:val="TextBody"/>
        <w:bidi w:val="0"/>
        <w:spacing w:before="0" w:after="283"/>
        <w:jc w:val="start"/>
        <w:rPr/>
      </w:pPr>
      <w:r>
        <w:rPr/>
        <w:t xml:space="preserve">Ahmedabad is the largest city and former capital of the Gujarat. Ahmedabad is located on the banks of river Sabarmati, 32 km from the state capital Gandhinagar. </w:t>
      </w:r>
      <w:r>
        <w:rPr>
          <w:position w:val="8"/>
          <w:sz w:val="19"/>
        </w:rPr>
        <w:t xml:space="preserve">7 </w:t>
      </w:r>
      <w:r>
        <w:rPr/>
        <w:t xml:space="preserve">The study sample includes intern, graduates and post graduates from private dental college in Ahmedabad. </w:t>
      </w:r>
    </w:p>
    <w:p>
      <w:pPr>
        <w:pStyle w:val="TextBody"/>
        <w:bidi w:val="0"/>
        <w:spacing w:before="0" w:after="283"/>
        <w:jc w:val="start"/>
        <w:rPr/>
      </w:pPr>
      <w:r>
        <w:rPr/>
        <w:t xml:space="preserve">This study was conducted in private dental colleges in Ahmedabad City, Gujarat, India. A total of 135 dentists were selected, from which interns, graduates and postgraduates were divided equally. The selection of samples for the study was carried out by using simple random sampling technique. To make the sample more representative 45 Dentists from each private dental college were selected randomly. The sample size of 135 was determined. From each group from each college we have taken 15 subjects. Participants who do not want to participate in the study, not responding after repeated reminders and incompletely filled questionnaires were excluded from the study. </w:t>
      </w:r>
    </w:p>
    <w:p>
      <w:pPr>
        <w:pStyle w:val="TextBody"/>
        <w:bidi w:val="0"/>
        <w:spacing w:before="0" w:after="283"/>
        <w:jc w:val="start"/>
        <w:rPr/>
      </w:pPr>
      <w:r>
        <w:rPr/>
        <w:t xml:space="preserve">The survey was scheduled to spread over a period of 1 month. A detailed weekly schedule was prepared well in advance. Although a detailed schedule was prepared meticulously, few adjustments and changes were done due to logistic reasons. Two days in a week were allotted for conducting the study. A questionnaire related to biomedical waste in the form of multiple choices was given to each participant and the response sheets were collated after a week. Principal Investigator collected the data. A pilot study was conducted on 20% of the total sample size to check the feasibility of the study and to validate the questionnaire. Prior to study a questionnaire was pre-tested and validated. The questionnaire was validated for construct and content validity, reliability and ease of use. Content and construct validity shows no significant changes. Questionnaire showed high degree (0. 89) of agreement during test-retest of questionnaire. Those individuals who participated in the pilot study were not considered for the main study to prevent possible bias. </w:t>
      </w:r>
    </w:p>
    <w:p>
      <w:pPr>
        <w:pStyle w:val="TextBody"/>
        <w:bidi w:val="0"/>
        <w:spacing w:before="0" w:after="283"/>
        <w:jc w:val="start"/>
        <w:rPr/>
      </w:pPr>
      <w:r>
        <w:rPr/>
        <w:t xml:space="preserve">The purpose and procedure of the study was informed to each participant and also participant information sheet was provided to each participant, which explains all aspects of the study. It was explained to them that they had no obligation to complete the questionnaire and could abandon it at any point without stating a reason. </w:t>
      </w:r>
    </w:p>
    <w:p>
      <w:pPr>
        <w:pStyle w:val="TextBody"/>
        <w:bidi w:val="0"/>
        <w:spacing w:before="0" w:after="283"/>
        <w:jc w:val="start"/>
        <w:rPr/>
      </w:pPr>
      <w:r>
        <w:rPr/>
        <w:t xml:space="preserve">After explaining the purpose of the study, the informed consent was obtained from each participant who was willing to participate in the study. Data was collected by using pre-tested self-designed questionnaire. The questionnaire was developed in English only because it was expected that all doctors and nurses were able to comprehend English. The questions were framed in three sets; knowledge, attitude and practices of interns, graduates and postgraduates in relation to Bio-medical waste management. Each participant was given a separate copy of the questionnaire personally by investigator and requested to fill it up within seven days. Collected data was coded, compiled and tabulated. The data was analyzed by applying descriptive and inferential statistical analysis. Analysis was carried out using SPSS package version 17. </w:t>
      </w:r>
    </w:p>
    <w:p>
      <w:pPr>
        <w:pStyle w:val="TextBody"/>
        <w:bidi w:val="0"/>
        <w:spacing w:before="0" w:after="283"/>
        <w:jc w:val="start"/>
        <w:rPr/>
      </w:pPr>
      <w:r>
        <w:rPr/>
        <w:t xml:space="preserve">Result: </w:t>
      </w:r>
    </w:p>
    <w:p>
      <w:pPr>
        <w:pStyle w:val="TextBody"/>
        <w:bidi w:val="0"/>
        <w:spacing w:before="0" w:after="283"/>
        <w:jc w:val="start"/>
        <w:rPr/>
      </w:pPr>
      <w:r>
        <w:rPr/>
        <w:t xml:space="preserve">The present study was conducted to access “ knowledge, attitude and practices of interns, graduates &amp; p. g. Students at private dental colleges in Ahmedabad regarding biomedical waste management. A total of 135 participants from private dental colleges of Ahmedabad city were included in the study population. </w:t>
      </w:r>
    </w:p>
    <w:p>
      <w:pPr>
        <w:pStyle w:val="TextBody"/>
        <w:bidi w:val="0"/>
        <w:spacing w:before="0" w:after="283"/>
        <w:jc w:val="start"/>
        <w:rPr/>
      </w:pPr>
      <w:r>
        <w:rPr/>
        <w:t xml:space="preserve">Table 1. illustrates the distribution of subjects according to their gender. Out of 135 participants 79 (58. 5%) were male and 56 (41. 5%) were female. We can see the answers given by the participants in table 2 which is self explanatory. </w:t>
      </w:r>
    </w:p>
    <w:p>
      <w:pPr>
        <w:pStyle w:val="TextBody"/>
        <w:bidi w:val="0"/>
        <w:spacing w:before="0" w:after="283"/>
        <w:jc w:val="start"/>
        <w:rPr/>
      </w:pPr>
      <w:r>
        <w:rPr/>
        <w:t xml:space="preserve">Table 3. illustrates that the majority of the participants were having good knowledge regarding bio medical waste management. Whereas their attitude towards the same was found little low which is an alarming situation (table 4) and they were doing fair practice of the same which is shown in (table 5). </w:t>
      </w:r>
    </w:p>
    <w:p>
      <w:pPr>
        <w:pStyle w:val="TextBody"/>
        <w:bidi w:val="0"/>
        <w:spacing w:before="0" w:after="283"/>
        <w:jc w:val="start"/>
        <w:rPr/>
      </w:pPr>
      <w:r>
        <w:rPr/>
        <w:t xml:space="preserve">Table 1: The distribution of subjects according to their gender </w:t>
      </w:r>
    </w:p>
    <w:tbl>
      <w:tblPr>
        <w:tblW w:w="5000" w:type="dxa"/>
        <w:jc w:val="start"/>
        <w:tblInd w:w="0" w:type="dxa"/>
        <w:tblLayout w:type="fixed"/>
        <w:tblCellMar>
          <w:top w:w="28" w:type="dxa"/>
          <w:start w:w="28" w:type="dxa"/>
          <w:bottom w:w="28" w:type="dxa"/>
          <w:end w:w="28" w:type="dxa"/>
        </w:tblCellMar>
      </w:tblPr>
      <w:tblGrid>
        <w:gridCol w:w="886"/>
        <w:gridCol w:w="811"/>
        <w:gridCol w:w="1126"/>
        <w:gridCol w:w="1471"/>
        <w:gridCol w:w="706"/>
      </w:tblGrid>
      <w:tr>
        <w:trPr/>
        <w:tc>
          <w:tcPr>
            <w:tcW w:w="886" w:type="dxa"/>
            <w:tcBorders/>
            <w:vAlign w:val="center"/>
          </w:tcPr>
          <w:p>
            <w:pPr>
              <w:pStyle w:val="TableContents"/>
              <w:bidi w:val="0"/>
              <w:spacing w:before="0" w:after="283"/>
              <w:jc w:val="start"/>
              <w:rPr/>
            </w:pPr>
            <w:r>
              <w:rPr/>
              <w:t xml:space="preserve">Gender </w:t>
            </w:r>
          </w:p>
        </w:tc>
        <w:tc>
          <w:tcPr>
            <w:tcW w:w="811" w:type="dxa"/>
            <w:tcBorders/>
            <w:vAlign w:val="center"/>
          </w:tcPr>
          <w:p>
            <w:pPr>
              <w:pStyle w:val="TableContents"/>
              <w:bidi w:val="0"/>
              <w:spacing w:before="0" w:after="283"/>
              <w:jc w:val="start"/>
              <w:rPr/>
            </w:pPr>
            <w:r>
              <w:rPr/>
              <w:t xml:space="preserve">Interns </w:t>
            </w:r>
          </w:p>
        </w:tc>
        <w:tc>
          <w:tcPr>
            <w:tcW w:w="1126" w:type="dxa"/>
            <w:tcBorders/>
            <w:vAlign w:val="center"/>
          </w:tcPr>
          <w:p>
            <w:pPr>
              <w:pStyle w:val="TableContents"/>
              <w:bidi w:val="0"/>
              <w:spacing w:before="0" w:after="283"/>
              <w:jc w:val="start"/>
              <w:rPr/>
            </w:pPr>
            <w:r>
              <w:rPr/>
              <w:t xml:space="preserve">Graduates </w:t>
            </w:r>
          </w:p>
        </w:tc>
        <w:tc>
          <w:tcPr>
            <w:tcW w:w="1471" w:type="dxa"/>
            <w:tcBorders/>
            <w:vAlign w:val="center"/>
          </w:tcPr>
          <w:p>
            <w:pPr>
              <w:pStyle w:val="TableContents"/>
              <w:bidi w:val="0"/>
              <w:spacing w:before="0" w:after="283"/>
              <w:jc w:val="start"/>
              <w:rPr/>
            </w:pPr>
            <w:r>
              <w:rPr/>
              <w:t xml:space="preserve">Postgraduates </w:t>
            </w:r>
          </w:p>
        </w:tc>
        <w:tc>
          <w:tcPr>
            <w:tcW w:w="706" w:type="dxa"/>
            <w:tcBorders/>
            <w:vAlign w:val="center"/>
          </w:tcPr>
          <w:p>
            <w:pPr>
              <w:pStyle w:val="TableContents"/>
              <w:bidi w:val="0"/>
              <w:spacing w:before="0" w:after="283"/>
              <w:jc w:val="start"/>
              <w:rPr/>
            </w:pPr>
            <w:r>
              <w:rPr/>
              <w:t xml:space="preserve">Total </w:t>
            </w:r>
          </w:p>
        </w:tc>
      </w:tr>
      <w:tr>
        <w:trPr/>
        <w:tc>
          <w:tcPr>
            <w:tcW w:w="886" w:type="dxa"/>
            <w:tcBorders/>
            <w:vAlign w:val="center"/>
          </w:tcPr>
          <w:p>
            <w:pPr>
              <w:pStyle w:val="TableContents"/>
              <w:bidi w:val="0"/>
              <w:spacing w:before="0" w:after="283"/>
              <w:jc w:val="start"/>
              <w:rPr/>
            </w:pPr>
            <w:r>
              <w:rPr/>
              <w:t xml:space="preserve">Male </w:t>
            </w:r>
          </w:p>
        </w:tc>
        <w:tc>
          <w:tcPr>
            <w:tcW w:w="811" w:type="dxa"/>
            <w:tcBorders/>
            <w:vAlign w:val="center"/>
          </w:tcPr>
          <w:p>
            <w:pPr>
              <w:pStyle w:val="TableContents"/>
              <w:bidi w:val="0"/>
              <w:spacing w:before="0" w:after="283"/>
              <w:jc w:val="start"/>
              <w:rPr/>
            </w:pPr>
            <w:r>
              <w:rPr/>
              <w:t xml:space="preserve">26 </w:t>
            </w:r>
          </w:p>
        </w:tc>
        <w:tc>
          <w:tcPr>
            <w:tcW w:w="1126" w:type="dxa"/>
            <w:tcBorders/>
            <w:vAlign w:val="center"/>
          </w:tcPr>
          <w:p>
            <w:pPr>
              <w:pStyle w:val="TableContents"/>
              <w:bidi w:val="0"/>
              <w:spacing w:before="0" w:after="283"/>
              <w:jc w:val="start"/>
              <w:rPr/>
            </w:pPr>
            <w:r>
              <w:rPr/>
              <w:t xml:space="preserve">25 </w:t>
            </w:r>
          </w:p>
        </w:tc>
        <w:tc>
          <w:tcPr>
            <w:tcW w:w="1471" w:type="dxa"/>
            <w:tcBorders/>
            <w:vAlign w:val="center"/>
          </w:tcPr>
          <w:p>
            <w:pPr>
              <w:pStyle w:val="TableContents"/>
              <w:bidi w:val="0"/>
              <w:spacing w:before="0" w:after="283"/>
              <w:jc w:val="start"/>
              <w:rPr/>
            </w:pPr>
            <w:r>
              <w:rPr/>
              <w:t xml:space="preserve">28 </w:t>
            </w:r>
          </w:p>
        </w:tc>
        <w:tc>
          <w:tcPr>
            <w:tcW w:w="706" w:type="dxa"/>
            <w:tcBorders/>
            <w:vAlign w:val="center"/>
          </w:tcPr>
          <w:p>
            <w:pPr>
              <w:pStyle w:val="TableContents"/>
              <w:bidi w:val="0"/>
              <w:spacing w:before="0" w:after="283"/>
              <w:jc w:val="start"/>
              <w:rPr/>
            </w:pPr>
            <w:r>
              <w:rPr/>
              <w:t xml:space="preserve">79 </w:t>
            </w:r>
          </w:p>
        </w:tc>
      </w:tr>
      <w:tr>
        <w:trPr/>
        <w:tc>
          <w:tcPr>
            <w:tcW w:w="886" w:type="dxa"/>
            <w:tcBorders/>
            <w:vAlign w:val="center"/>
          </w:tcPr>
          <w:p>
            <w:pPr>
              <w:pStyle w:val="TableContents"/>
              <w:bidi w:val="0"/>
              <w:spacing w:before="0" w:after="283"/>
              <w:jc w:val="start"/>
              <w:rPr/>
            </w:pPr>
            <w:r>
              <w:rPr/>
              <w:t xml:space="preserve">Female </w:t>
            </w:r>
          </w:p>
        </w:tc>
        <w:tc>
          <w:tcPr>
            <w:tcW w:w="811" w:type="dxa"/>
            <w:tcBorders/>
            <w:vAlign w:val="center"/>
          </w:tcPr>
          <w:p>
            <w:pPr>
              <w:pStyle w:val="TableContents"/>
              <w:bidi w:val="0"/>
              <w:spacing w:before="0" w:after="283"/>
              <w:jc w:val="start"/>
              <w:rPr/>
            </w:pPr>
            <w:r>
              <w:rPr/>
              <w:t xml:space="preserve">19 </w:t>
            </w:r>
          </w:p>
        </w:tc>
        <w:tc>
          <w:tcPr>
            <w:tcW w:w="1126" w:type="dxa"/>
            <w:tcBorders/>
            <w:vAlign w:val="center"/>
          </w:tcPr>
          <w:p>
            <w:pPr>
              <w:pStyle w:val="TableContents"/>
              <w:bidi w:val="0"/>
              <w:spacing w:before="0" w:after="283"/>
              <w:jc w:val="start"/>
              <w:rPr/>
            </w:pPr>
            <w:r>
              <w:rPr/>
              <w:t xml:space="preserve">20 </w:t>
            </w:r>
          </w:p>
        </w:tc>
        <w:tc>
          <w:tcPr>
            <w:tcW w:w="1471" w:type="dxa"/>
            <w:tcBorders/>
            <w:vAlign w:val="center"/>
          </w:tcPr>
          <w:p>
            <w:pPr>
              <w:pStyle w:val="TableContents"/>
              <w:bidi w:val="0"/>
              <w:spacing w:before="0" w:after="283"/>
              <w:jc w:val="start"/>
              <w:rPr/>
            </w:pPr>
            <w:r>
              <w:rPr/>
              <w:t xml:space="preserve">17 </w:t>
            </w:r>
          </w:p>
        </w:tc>
        <w:tc>
          <w:tcPr>
            <w:tcW w:w="706" w:type="dxa"/>
            <w:tcBorders/>
            <w:vAlign w:val="center"/>
          </w:tcPr>
          <w:p>
            <w:pPr>
              <w:pStyle w:val="TableContents"/>
              <w:bidi w:val="0"/>
              <w:spacing w:before="0" w:after="283"/>
              <w:jc w:val="start"/>
              <w:rPr/>
            </w:pPr>
            <w:r>
              <w:rPr/>
              <w:t xml:space="preserve">56 </w:t>
            </w:r>
          </w:p>
        </w:tc>
      </w:tr>
      <w:tr>
        <w:trPr/>
        <w:tc>
          <w:tcPr>
            <w:tcW w:w="886" w:type="dxa"/>
            <w:tcBorders/>
            <w:vAlign w:val="center"/>
          </w:tcPr>
          <w:p>
            <w:pPr>
              <w:pStyle w:val="TableContents"/>
              <w:bidi w:val="0"/>
              <w:spacing w:before="0" w:after="283"/>
              <w:jc w:val="start"/>
              <w:rPr/>
            </w:pPr>
            <w:r>
              <w:rPr/>
              <w:t xml:space="preserve">Total </w:t>
            </w:r>
          </w:p>
        </w:tc>
        <w:tc>
          <w:tcPr>
            <w:tcW w:w="811" w:type="dxa"/>
            <w:tcBorders/>
            <w:vAlign w:val="center"/>
          </w:tcPr>
          <w:p>
            <w:pPr>
              <w:pStyle w:val="TableContents"/>
              <w:bidi w:val="0"/>
              <w:spacing w:before="0" w:after="283"/>
              <w:jc w:val="start"/>
              <w:rPr/>
            </w:pPr>
            <w:r>
              <w:rPr/>
              <w:t xml:space="preserve">45 </w:t>
            </w:r>
          </w:p>
        </w:tc>
        <w:tc>
          <w:tcPr>
            <w:tcW w:w="1126" w:type="dxa"/>
            <w:tcBorders/>
            <w:vAlign w:val="center"/>
          </w:tcPr>
          <w:p>
            <w:pPr>
              <w:pStyle w:val="TableContents"/>
              <w:bidi w:val="0"/>
              <w:spacing w:before="0" w:after="283"/>
              <w:jc w:val="start"/>
              <w:rPr/>
            </w:pPr>
            <w:r>
              <w:rPr/>
              <w:t xml:space="preserve">45 </w:t>
            </w:r>
          </w:p>
        </w:tc>
        <w:tc>
          <w:tcPr>
            <w:tcW w:w="1471" w:type="dxa"/>
            <w:tcBorders/>
            <w:vAlign w:val="center"/>
          </w:tcPr>
          <w:p>
            <w:pPr>
              <w:pStyle w:val="TableContents"/>
              <w:bidi w:val="0"/>
              <w:spacing w:before="0" w:after="283"/>
              <w:jc w:val="start"/>
              <w:rPr/>
            </w:pPr>
            <w:r>
              <w:rPr/>
              <w:t xml:space="preserve">45 </w:t>
            </w:r>
          </w:p>
        </w:tc>
        <w:tc>
          <w:tcPr>
            <w:tcW w:w="706" w:type="dxa"/>
            <w:tcBorders/>
            <w:vAlign w:val="center"/>
          </w:tcPr>
          <w:p>
            <w:pPr>
              <w:pStyle w:val="TableContents"/>
              <w:bidi w:val="0"/>
              <w:spacing w:before="0" w:after="283"/>
              <w:jc w:val="start"/>
              <w:rPr/>
            </w:pPr>
            <w:r>
              <w:rPr/>
              <w:t xml:space="preserve">135 </w:t>
            </w:r>
          </w:p>
        </w:tc>
      </w:tr>
    </w:tbl>
    <w:p>
      <w:pPr>
        <w:pStyle w:val="TextBody"/>
        <w:bidi w:val="0"/>
        <w:spacing w:before="0" w:after="283"/>
        <w:jc w:val="start"/>
        <w:rPr/>
      </w:pPr>
      <w:r>
        <w:rPr/>
        <w:t xml:space="preserve">Table 2: Answers given by participants </w:t>
      </w:r>
    </w:p>
    <w:tbl>
      <w:tblPr>
        <w:tblW w:w="11339" w:type="dxa"/>
        <w:jc w:val="start"/>
        <w:tblInd w:w="0" w:type="dxa"/>
        <w:tblLayout w:type="fixed"/>
        <w:tblCellMar>
          <w:top w:w="28" w:type="dxa"/>
          <w:start w:w="28" w:type="dxa"/>
          <w:bottom w:w="28" w:type="dxa"/>
          <w:end w:w="28" w:type="dxa"/>
        </w:tblCellMar>
      </w:tblPr>
      <w:tblGrid>
        <w:gridCol w:w="7258"/>
        <w:gridCol w:w="1121"/>
        <w:gridCol w:w="927"/>
        <w:gridCol w:w="684"/>
        <w:gridCol w:w="489"/>
        <w:gridCol w:w="444"/>
        <w:gridCol w:w="416"/>
      </w:tblGrid>
      <w:tr>
        <w:trPr/>
        <w:tc>
          <w:tcPr>
            <w:tcW w:w="7258" w:type="dxa"/>
            <w:tcBorders/>
            <w:vAlign w:val="center"/>
          </w:tcPr>
          <w:p>
            <w:pPr>
              <w:pStyle w:val="TableContents"/>
              <w:bidi w:val="0"/>
              <w:spacing w:before="0" w:after="283"/>
              <w:jc w:val="start"/>
              <w:rPr/>
            </w:pPr>
            <w:r>
              <w:rPr/>
              <w:t xml:space="preserve">Question </w:t>
            </w:r>
          </w:p>
        </w:tc>
        <w:tc>
          <w:tcPr>
            <w:tcW w:w="1121" w:type="dxa"/>
            <w:tcBorders/>
            <w:vAlign w:val="center"/>
          </w:tcPr>
          <w:p>
            <w:pPr>
              <w:pStyle w:val="TableContents"/>
              <w:bidi w:val="0"/>
              <w:spacing w:before="0" w:after="283"/>
              <w:jc w:val="start"/>
              <w:rPr/>
            </w:pPr>
            <w:r>
              <w:rPr/>
              <w:t xml:space="preserve">Yes / Correct </w:t>
            </w:r>
          </w:p>
        </w:tc>
        <w:tc>
          <w:tcPr>
            <w:tcW w:w="927" w:type="dxa"/>
            <w:tcBorders/>
            <w:vAlign w:val="center"/>
          </w:tcPr>
          <w:p>
            <w:pPr>
              <w:pStyle w:val="TableContents"/>
              <w:bidi w:val="0"/>
              <w:spacing w:before="0" w:after="283"/>
              <w:jc w:val="start"/>
              <w:rPr/>
            </w:pPr>
            <w:r>
              <w:rPr/>
              <w:t xml:space="preserve">No/Wrong </w:t>
            </w:r>
          </w:p>
        </w:tc>
        <w:tc>
          <w:tcPr>
            <w:tcW w:w="684" w:type="dxa"/>
            <w:tcBorders/>
          </w:tcPr>
          <w:p>
            <w:pPr>
              <w:pStyle w:val="TableContents"/>
              <w:bidi w:val="0"/>
              <w:spacing w:before="0" w:after="283"/>
              <w:jc w:val="start"/>
              <w:rPr>
                <w:sz w:val="4"/>
                <w:szCs w:val="4"/>
              </w:rPr>
            </w:pPr>
            <w:r>
              <w:rPr>
                <w:sz w:val="4"/>
                <w:szCs w:val="4"/>
              </w:rPr>
            </w:r>
          </w:p>
        </w:tc>
        <w:tc>
          <w:tcPr>
            <w:tcW w:w="489" w:type="dxa"/>
            <w:tcBorders/>
          </w:tcPr>
          <w:p>
            <w:pPr>
              <w:pStyle w:val="TableContents"/>
              <w:bidi w:val="0"/>
              <w:spacing w:before="0" w:after="283"/>
              <w:jc w:val="start"/>
              <w:rPr>
                <w:sz w:val="4"/>
                <w:szCs w:val="4"/>
              </w:rPr>
            </w:pPr>
            <w:r>
              <w:rPr>
                <w:sz w:val="4"/>
                <w:szCs w:val="4"/>
              </w:rPr>
            </w:r>
          </w:p>
        </w:tc>
        <w:tc>
          <w:tcPr>
            <w:tcW w:w="444" w:type="dxa"/>
            <w:tcBorders/>
          </w:tcPr>
          <w:p>
            <w:pPr>
              <w:pStyle w:val="TableContents"/>
              <w:bidi w:val="0"/>
              <w:spacing w:before="0" w:after="283"/>
              <w:jc w:val="start"/>
              <w:rPr>
                <w:sz w:val="4"/>
                <w:szCs w:val="4"/>
              </w:rPr>
            </w:pPr>
            <w:r>
              <w:rPr>
                <w:sz w:val="4"/>
                <w:szCs w:val="4"/>
              </w:rPr>
            </w:r>
          </w:p>
        </w:tc>
        <w:tc>
          <w:tcPr>
            <w:tcW w:w="416" w:type="dxa"/>
            <w:tcBorders/>
          </w:tcPr>
          <w:p>
            <w:pPr>
              <w:pStyle w:val="TableContents"/>
              <w:bidi w:val="0"/>
              <w:spacing w:before="0" w:after="283"/>
              <w:jc w:val="start"/>
              <w:rPr>
                <w:sz w:val="4"/>
                <w:szCs w:val="4"/>
              </w:rPr>
            </w:pPr>
            <w:r>
              <w:rPr>
                <w:sz w:val="4"/>
                <w:szCs w:val="4"/>
              </w:rPr>
            </w:r>
          </w:p>
        </w:tc>
      </w:tr>
      <w:tr>
        <w:trPr/>
        <w:tc>
          <w:tcPr>
            <w:tcW w:w="7258" w:type="dxa"/>
            <w:tcBorders/>
            <w:vAlign w:val="center"/>
          </w:tcPr>
          <w:p>
            <w:pPr>
              <w:pStyle w:val="TableContents"/>
              <w:bidi w:val="0"/>
              <w:spacing w:before="0" w:after="283"/>
              <w:jc w:val="start"/>
              <w:rPr/>
            </w:pPr>
            <w:r>
              <w:rPr/>
              <w:t xml:space="preserve">Intern </w:t>
            </w:r>
          </w:p>
        </w:tc>
        <w:tc>
          <w:tcPr>
            <w:tcW w:w="1121" w:type="dxa"/>
            <w:tcBorders/>
            <w:vAlign w:val="center"/>
          </w:tcPr>
          <w:p>
            <w:pPr>
              <w:pStyle w:val="TableContents"/>
              <w:bidi w:val="0"/>
              <w:spacing w:before="0" w:after="283"/>
              <w:jc w:val="start"/>
              <w:rPr/>
            </w:pPr>
            <w:r>
              <w:rPr/>
              <w:t xml:space="preserve">UG </w:t>
            </w:r>
          </w:p>
        </w:tc>
        <w:tc>
          <w:tcPr>
            <w:tcW w:w="927" w:type="dxa"/>
            <w:tcBorders/>
            <w:vAlign w:val="center"/>
          </w:tcPr>
          <w:p>
            <w:pPr>
              <w:pStyle w:val="TableContents"/>
              <w:bidi w:val="0"/>
              <w:spacing w:before="0" w:after="283"/>
              <w:jc w:val="start"/>
              <w:rPr/>
            </w:pPr>
            <w:r>
              <w:rPr/>
              <w:t xml:space="preserve">PG </w:t>
            </w:r>
          </w:p>
        </w:tc>
        <w:tc>
          <w:tcPr>
            <w:tcW w:w="684" w:type="dxa"/>
            <w:tcBorders/>
            <w:vAlign w:val="center"/>
          </w:tcPr>
          <w:p>
            <w:pPr>
              <w:pStyle w:val="TableContents"/>
              <w:bidi w:val="0"/>
              <w:spacing w:before="0" w:after="283"/>
              <w:jc w:val="start"/>
              <w:rPr/>
            </w:pPr>
            <w:r>
              <w:rPr/>
              <w:t xml:space="preserve">Intern </w:t>
            </w:r>
          </w:p>
        </w:tc>
        <w:tc>
          <w:tcPr>
            <w:tcW w:w="489" w:type="dxa"/>
            <w:tcBorders/>
            <w:vAlign w:val="center"/>
          </w:tcPr>
          <w:p>
            <w:pPr>
              <w:pStyle w:val="TableContents"/>
              <w:bidi w:val="0"/>
              <w:spacing w:before="0" w:after="283"/>
              <w:jc w:val="start"/>
              <w:rPr/>
            </w:pPr>
            <w:r>
              <w:rPr/>
              <w:t xml:space="preserve">UG </w:t>
            </w:r>
          </w:p>
        </w:tc>
        <w:tc>
          <w:tcPr>
            <w:tcW w:w="444" w:type="dxa"/>
            <w:tcBorders/>
            <w:vAlign w:val="center"/>
          </w:tcPr>
          <w:p>
            <w:pPr>
              <w:pStyle w:val="TableContents"/>
              <w:bidi w:val="0"/>
              <w:spacing w:before="0" w:after="283"/>
              <w:jc w:val="start"/>
              <w:rPr/>
            </w:pPr>
            <w:r>
              <w:rPr/>
              <w:t xml:space="preserve">PG </w:t>
            </w:r>
          </w:p>
        </w:tc>
        <w:tc>
          <w:tcPr>
            <w:tcW w:w="416" w:type="dxa"/>
            <w:tcBorders/>
          </w:tcPr>
          <w:p>
            <w:pPr>
              <w:pStyle w:val="TableContents"/>
              <w:bidi w:val="0"/>
              <w:spacing w:before="0" w:after="283"/>
              <w:jc w:val="start"/>
              <w:rPr>
                <w:sz w:val="4"/>
                <w:szCs w:val="4"/>
              </w:rPr>
            </w:pPr>
            <w:r>
              <w:rPr>
                <w:sz w:val="4"/>
                <w:szCs w:val="4"/>
              </w:rPr>
            </w:r>
          </w:p>
        </w:tc>
      </w:tr>
      <w:tr>
        <w:trPr/>
        <w:tc>
          <w:tcPr>
            <w:tcW w:w="7258" w:type="dxa"/>
            <w:tcBorders/>
            <w:vAlign w:val="center"/>
          </w:tcPr>
          <w:p>
            <w:pPr>
              <w:pStyle w:val="TableContents"/>
              <w:bidi w:val="0"/>
              <w:spacing w:before="0" w:after="283"/>
              <w:jc w:val="start"/>
              <w:rPr/>
            </w:pPr>
            <w:r>
              <w:rPr/>
              <w:t xml:space="preserve">Do you know about BM waste generation and legislation? </w:t>
            </w:r>
          </w:p>
        </w:tc>
        <w:tc>
          <w:tcPr>
            <w:tcW w:w="1121" w:type="dxa"/>
            <w:tcBorders/>
            <w:vAlign w:val="center"/>
          </w:tcPr>
          <w:p>
            <w:pPr>
              <w:pStyle w:val="TableContents"/>
              <w:bidi w:val="0"/>
              <w:spacing w:before="0" w:after="283"/>
              <w:jc w:val="start"/>
              <w:rPr/>
            </w:pPr>
            <w:r>
              <w:rPr/>
              <w:t xml:space="preserve">40 </w:t>
            </w:r>
          </w:p>
        </w:tc>
        <w:tc>
          <w:tcPr>
            <w:tcW w:w="927" w:type="dxa"/>
            <w:tcBorders/>
            <w:vAlign w:val="center"/>
          </w:tcPr>
          <w:p>
            <w:pPr>
              <w:pStyle w:val="TableContents"/>
              <w:bidi w:val="0"/>
              <w:spacing w:before="0" w:after="283"/>
              <w:jc w:val="start"/>
              <w:rPr/>
            </w:pPr>
            <w:r>
              <w:rPr/>
              <w:t xml:space="preserve">41 </w:t>
            </w:r>
          </w:p>
        </w:tc>
        <w:tc>
          <w:tcPr>
            <w:tcW w:w="684" w:type="dxa"/>
            <w:tcBorders/>
            <w:vAlign w:val="center"/>
          </w:tcPr>
          <w:p>
            <w:pPr>
              <w:pStyle w:val="TableContents"/>
              <w:bidi w:val="0"/>
              <w:spacing w:before="0" w:after="283"/>
              <w:jc w:val="start"/>
              <w:rPr/>
            </w:pPr>
            <w:r>
              <w:rPr/>
              <w:t xml:space="preserve">37 </w:t>
            </w:r>
          </w:p>
        </w:tc>
        <w:tc>
          <w:tcPr>
            <w:tcW w:w="489" w:type="dxa"/>
            <w:tcBorders/>
            <w:vAlign w:val="center"/>
          </w:tcPr>
          <w:p>
            <w:pPr>
              <w:pStyle w:val="TableContents"/>
              <w:bidi w:val="0"/>
              <w:spacing w:before="0" w:after="283"/>
              <w:jc w:val="start"/>
              <w:rPr/>
            </w:pPr>
            <w:r>
              <w:rPr/>
              <w:t xml:space="preserve">05 </w:t>
            </w:r>
          </w:p>
        </w:tc>
        <w:tc>
          <w:tcPr>
            <w:tcW w:w="444" w:type="dxa"/>
            <w:tcBorders/>
            <w:vAlign w:val="center"/>
          </w:tcPr>
          <w:p>
            <w:pPr>
              <w:pStyle w:val="TableContents"/>
              <w:bidi w:val="0"/>
              <w:spacing w:before="0" w:after="283"/>
              <w:jc w:val="start"/>
              <w:rPr/>
            </w:pPr>
            <w:r>
              <w:rPr/>
              <w:t xml:space="preserve">04 </w:t>
            </w:r>
          </w:p>
        </w:tc>
        <w:tc>
          <w:tcPr>
            <w:tcW w:w="416" w:type="dxa"/>
            <w:tcBorders/>
            <w:vAlign w:val="center"/>
          </w:tcPr>
          <w:p>
            <w:pPr>
              <w:pStyle w:val="TableContents"/>
              <w:bidi w:val="0"/>
              <w:spacing w:before="0" w:after="283"/>
              <w:jc w:val="start"/>
              <w:rPr/>
            </w:pPr>
            <w:r>
              <w:rPr/>
              <w:t xml:space="preserve">08 </w:t>
            </w:r>
          </w:p>
        </w:tc>
      </w:tr>
      <w:tr>
        <w:trPr/>
        <w:tc>
          <w:tcPr>
            <w:tcW w:w="7258" w:type="dxa"/>
            <w:tcBorders/>
            <w:vAlign w:val="center"/>
          </w:tcPr>
          <w:p>
            <w:pPr>
              <w:pStyle w:val="TableContents"/>
              <w:bidi w:val="0"/>
              <w:spacing w:before="0" w:after="283"/>
              <w:jc w:val="start"/>
              <w:rPr/>
            </w:pPr>
            <w:r>
              <w:rPr/>
              <w:t xml:space="preserve">Do you think it is important to know about BM waste generation, hazards and legislation? </w:t>
            </w:r>
          </w:p>
        </w:tc>
        <w:tc>
          <w:tcPr>
            <w:tcW w:w="1121" w:type="dxa"/>
            <w:tcBorders/>
            <w:vAlign w:val="center"/>
          </w:tcPr>
          <w:p>
            <w:pPr>
              <w:pStyle w:val="TableContents"/>
              <w:bidi w:val="0"/>
              <w:spacing w:before="0" w:after="283"/>
              <w:jc w:val="start"/>
              <w:rPr/>
            </w:pPr>
            <w:r>
              <w:rPr/>
              <w:t xml:space="preserve">44 </w:t>
            </w:r>
          </w:p>
        </w:tc>
        <w:tc>
          <w:tcPr>
            <w:tcW w:w="927" w:type="dxa"/>
            <w:tcBorders/>
            <w:vAlign w:val="center"/>
          </w:tcPr>
          <w:p>
            <w:pPr>
              <w:pStyle w:val="TableContents"/>
              <w:bidi w:val="0"/>
              <w:spacing w:before="0" w:after="283"/>
              <w:jc w:val="start"/>
              <w:rPr/>
            </w:pPr>
            <w:r>
              <w:rPr/>
              <w:t xml:space="preserve">45 </w:t>
            </w:r>
          </w:p>
        </w:tc>
        <w:tc>
          <w:tcPr>
            <w:tcW w:w="684" w:type="dxa"/>
            <w:tcBorders/>
            <w:vAlign w:val="center"/>
          </w:tcPr>
          <w:p>
            <w:pPr>
              <w:pStyle w:val="TableContents"/>
              <w:bidi w:val="0"/>
              <w:spacing w:before="0" w:after="283"/>
              <w:jc w:val="start"/>
              <w:rPr/>
            </w:pPr>
            <w:r>
              <w:rPr/>
              <w:t xml:space="preserve">42 </w:t>
            </w:r>
          </w:p>
        </w:tc>
        <w:tc>
          <w:tcPr>
            <w:tcW w:w="489" w:type="dxa"/>
            <w:tcBorders/>
            <w:vAlign w:val="center"/>
          </w:tcPr>
          <w:p>
            <w:pPr>
              <w:pStyle w:val="TableContents"/>
              <w:bidi w:val="0"/>
              <w:spacing w:before="0" w:after="283"/>
              <w:jc w:val="start"/>
              <w:rPr/>
            </w:pPr>
            <w:r>
              <w:rPr/>
              <w:t xml:space="preserve">01 </w:t>
            </w:r>
          </w:p>
        </w:tc>
        <w:tc>
          <w:tcPr>
            <w:tcW w:w="444" w:type="dxa"/>
            <w:tcBorders/>
            <w:vAlign w:val="center"/>
          </w:tcPr>
          <w:p>
            <w:pPr>
              <w:pStyle w:val="TableContents"/>
              <w:bidi w:val="0"/>
              <w:spacing w:before="0" w:after="283"/>
              <w:jc w:val="start"/>
              <w:rPr/>
            </w:pPr>
            <w:r>
              <w:rPr/>
              <w:t xml:space="preserve">00 </w:t>
            </w:r>
          </w:p>
        </w:tc>
        <w:tc>
          <w:tcPr>
            <w:tcW w:w="416" w:type="dxa"/>
            <w:tcBorders/>
            <w:vAlign w:val="center"/>
          </w:tcPr>
          <w:p>
            <w:pPr>
              <w:pStyle w:val="TableContents"/>
              <w:bidi w:val="0"/>
              <w:spacing w:before="0" w:after="283"/>
              <w:jc w:val="start"/>
              <w:rPr/>
            </w:pPr>
            <w:r>
              <w:rPr/>
              <w:t xml:space="preserve">03 </w:t>
            </w:r>
          </w:p>
        </w:tc>
      </w:tr>
      <w:tr>
        <w:trPr/>
        <w:tc>
          <w:tcPr>
            <w:tcW w:w="7258" w:type="dxa"/>
            <w:tcBorders/>
            <w:vAlign w:val="center"/>
          </w:tcPr>
          <w:p>
            <w:pPr>
              <w:pStyle w:val="TableContents"/>
              <w:bidi w:val="0"/>
              <w:spacing w:before="0" w:after="283"/>
              <w:jc w:val="start"/>
              <w:rPr/>
            </w:pPr>
            <w:r>
              <w:rPr/>
              <w:t xml:space="preserve">Biomedical Waste (Management &amp; Handling) Rules were first proposed in </w:t>
            </w:r>
          </w:p>
        </w:tc>
        <w:tc>
          <w:tcPr>
            <w:tcW w:w="1121" w:type="dxa"/>
            <w:tcBorders/>
            <w:vAlign w:val="center"/>
          </w:tcPr>
          <w:p>
            <w:pPr>
              <w:pStyle w:val="TableContents"/>
              <w:bidi w:val="0"/>
              <w:spacing w:before="0" w:after="283"/>
              <w:jc w:val="start"/>
              <w:rPr/>
            </w:pPr>
            <w:r>
              <w:rPr/>
              <w:t xml:space="preserve">32 </w:t>
            </w:r>
          </w:p>
        </w:tc>
        <w:tc>
          <w:tcPr>
            <w:tcW w:w="927" w:type="dxa"/>
            <w:tcBorders/>
            <w:vAlign w:val="center"/>
          </w:tcPr>
          <w:p>
            <w:pPr>
              <w:pStyle w:val="TableContents"/>
              <w:bidi w:val="0"/>
              <w:spacing w:before="0" w:after="283"/>
              <w:jc w:val="start"/>
              <w:rPr/>
            </w:pPr>
            <w:r>
              <w:rPr/>
              <w:t xml:space="preserve">22 </w:t>
            </w:r>
          </w:p>
        </w:tc>
        <w:tc>
          <w:tcPr>
            <w:tcW w:w="684" w:type="dxa"/>
            <w:tcBorders/>
            <w:vAlign w:val="center"/>
          </w:tcPr>
          <w:p>
            <w:pPr>
              <w:pStyle w:val="TableContents"/>
              <w:bidi w:val="0"/>
              <w:spacing w:before="0" w:after="283"/>
              <w:jc w:val="start"/>
              <w:rPr/>
            </w:pPr>
            <w:r>
              <w:rPr/>
              <w:t xml:space="preserve">40 </w:t>
            </w:r>
          </w:p>
        </w:tc>
        <w:tc>
          <w:tcPr>
            <w:tcW w:w="489" w:type="dxa"/>
            <w:tcBorders/>
            <w:vAlign w:val="center"/>
          </w:tcPr>
          <w:p>
            <w:pPr>
              <w:pStyle w:val="TableContents"/>
              <w:bidi w:val="0"/>
              <w:spacing w:before="0" w:after="283"/>
              <w:jc w:val="start"/>
              <w:rPr/>
            </w:pPr>
            <w:r>
              <w:rPr/>
              <w:t xml:space="preserve">13 </w:t>
            </w:r>
          </w:p>
        </w:tc>
        <w:tc>
          <w:tcPr>
            <w:tcW w:w="444" w:type="dxa"/>
            <w:tcBorders/>
            <w:vAlign w:val="center"/>
          </w:tcPr>
          <w:p>
            <w:pPr>
              <w:pStyle w:val="TableContents"/>
              <w:bidi w:val="0"/>
              <w:spacing w:before="0" w:after="283"/>
              <w:jc w:val="start"/>
              <w:rPr/>
            </w:pPr>
            <w:r>
              <w:rPr/>
              <w:t xml:space="preserve">23 </w:t>
            </w:r>
          </w:p>
        </w:tc>
        <w:tc>
          <w:tcPr>
            <w:tcW w:w="416" w:type="dxa"/>
            <w:tcBorders/>
            <w:vAlign w:val="center"/>
          </w:tcPr>
          <w:p>
            <w:pPr>
              <w:pStyle w:val="TableContents"/>
              <w:bidi w:val="0"/>
              <w:spacing w:before="0" w:after="283"/>
              <w:jc w:val="start"/>
              <w:rPr/>
            </w:pPr>
            <w:r>
              <w:rPr/>
              <w:t xml:space="preserve">05 </w:t>
            </w:r>
          </w:p>
        </w:tc>
      </w:tr>
      <w:tr>
        <w:trPr/>
        <w:tc>
          <w:tcPr>
            <w:tcW w:w="7258" w:type="dxa"/>
            <w:tcBorders/>
            <w:vAlign w:val="center"/>
          </w:tcPr>
          <w:p>
            <w:pPr>
              <w:pStyle w:val="TableContents"/>
              <w:bidi w:val="0"/>
              <w:spacing w:before="0" w:after="283"/>
              <w:jc w:val="start"/>
              <w:rPr/>
            </w:pPr>
            <w:r>
              <w:rPr/>
              <w:t xml:space="preserve">Amendments to the Biomedical Waste (Management &amp; Handling) Rules were made in </w:t>
            </w:r>
          </w:p>
        </w:tc>
        <w:tc>
          <w:tcPr>
            <w:tcW w:w="1121" w:type="dxa"/>
            <w:tcBorders/>
            <w:vAlign w:val="center"/>
          </w:tcPr>
          <w:p>
            <w:pPr>
              <w:pStyle w:val="TableContents"/>
              <w:bidi w:val="0"/>
              <w:spacing w:before="0" w:after="283"/>
              <w:jc w:val="start"/>
              <w:rPr/>
            </w:pPr>
            <w:r>
              <w:rPr/>
              <w:t xml:space="preserve">09 </w:t>
            </w:r>
          </w:p>
        </w:tc>
        <w:tc>
          <w:tcPr>
            <w:tcW w:w="927" w:type="dxa"/>
            <w:tcBorders/>
            <w:vAlign w:val="center"/>
          </w:tcPr>
          <w:p>
            <w:pPr>
              <w:pStyle w:val="TableContents"/>
              <w:bidi w:val="0"/>
              <w:spacing w:before="0" w:after="283"/>
              <w:jc w:val="start"/>
              <w:rPr/>
            </w:pPr>
            <w:r>
              <w:rPr/>
              <w:t xml:space="preserve">12 </w:t>
            </w:r>
          </w:p>
        </w:tc>
        <w:tc>
          <w:tcPr>
            <w:tcW w:w="684" w:type="dxa"/>
            <w:tcBorders/>
            <w:vAlign w:val="center"/>
          </w:tcPr>
          <w:p>
            <w:pPr>
              <w:pStyle w:val="TableContents"/>
              <w:bidi w:val="0"/>
              <w:spacing w:before="0" w:after="283"/>
              <w:jc w:val="start"/>
              <w:rPr/>
            </w:pPr>
            <w:r>
              <w:rPr/>
              <w:t xml:space="preserve">22 </w:t>
            </w:r>
          </w:p>
        </w:tc>
        <w:tc>
          <w:tcPr>
            <w:tcW w:w="489" w:type="dxa"/>
            <w:tcBorders/>
            <w:vAlign w:val="center"/>
          </w:tcPr>
          <w:p>
            <w:pPr>
              <w:pStyle w:val="TableContents"/>
              <w:bidi w:val="0"/>
              <w:spacing w:before="0" w:after="283"/>
              <w:jc w:val="start"/>
              <w:rPr/>
            </w:pPr>
            <w:r>
              <w:rPr/>
              <w:t xml:space="preserve">36 </w:t>
            </w:r>
          </w:p>
        </w:tc>
        <w:tc>
          <w:tcPr>
            <w:tcW w:w="444" w:type="dxa"/>
            <w:tcBorders/>
            <w:vAlign w:val="center"/>
          </w:tcPr>
          <w:p>
            <w:pPr>
              <w:pStyle w:val="TableContents"/>
              <w:bidi w:val="0"/>
              <w:spacing w:before="0" w:after="283"/>
              <w:jc w:val="start"/>
              <w:rPr/>
            </w:pPr>
            <w:r>
              <w:rPr/>
              <w:t xml:space="preserve">33 </w:t>
            </w:r>
          </w:p>
        </w:tc>
        <w:tc>
          <w:tcPr>
            <w:tcW w:w="416" w:type="dxa"/>
            <w:tcBorders/>
            <w:vAlign w:val="center"/>
          </w:tcPr>
          <w:p>
            <w:pPr>
              <w:pStyle w:val="TableContents"/>
              <w:bidi w:val="0"/>
              <w:spacing w:before="0" w:after="283"/>
              <w:jc w:val="start"/>
              <w:rPr/>
            </w:pPr>
            <w:r>
              <w:rPr/>
              <w:t xml:space="preserve">23 </w:t>
            </w:r>
          </w:p>
        </w:tc>
      </w:tr>
      <w:tr>
        <w:trPr/>
        <w:tc>
          <w:tcPr>
            <w:tcW w:w="7258" w:type="dxa"/>
            <w:tcBorders/>
            <w:vAlign w:val="center"/>
          </w:tcPr>
          <w:p>
            <w:pPr>
              <w:pStyle w:val="TableContents"/>
              <w:bidi w:val="0"/>
              <w:spacing w:before="0" w:after="283"/>
              <w:jc w:val="start"/>
              <w:rPr/>
            </w:pPr>
            <w:r>
              <w:rPr/>
              <w:t xml:space="preserve">According to the Biomedical Waste (Management &amp; Handling) Rules, waste should not be stored beyond </w:t>
            </w:r>
          </w:p>
        </w:tc>
        <w:tc>
          <w:tcPr>
            <w:tcW w:w="1121" w:type="dxa"/>
            <w:tcBorders/>
            <w:vAlign w:val="center"/>
          </w:tcPr>
          <w:p>
            <w:pPr>
              <w:pStyle w:val="TableContents"/>
              <w:bidi w:val="0"/>
              <w:spacing w:before="0" w:after="283"/>
              <w:jc w:val="start"/>
              <w:rPr/>
            </w:pPr>
            <w:r>
              <w:rPr/>
              <w:t xml:space="preserve">31 </w:t>
            </w:r>
          </w:p>
        </w:tc>
        <w:tc>
          <w:tcPr>
            <w:tcW w:w="927" w:type="dxa"/>
            <w:tcBorders/>
            <w:vAlign w:val="center"/>
          </w:tcPr>
          <w:p>
            <w:pPr>
              <w:pStyle w:val="TableContents"/>
              <w:bidi w:val="0"/>
              <w:spacing w:before="0" w:after="283"/>
              <w:jc w:val="start"/>
              <w:rPr/>
            </w:pPr>
            <w:r>
              <w:rPr/>
              <w:t xml:space="preserve">35 </w:t>
            </w:r>
          </w:p>
        </w:tc>
        <w:tc>
          <w:tcPr>
            <w:tcW w:w="684" w:type="dxa"/>
            <w:tcBorders/>
            <w:vAlign w:val="center"/>
          </w:tcPr>
          <w:p>
            <w:pPr>
              <w:pStyle w:val="TableContents"/>
              <w:bidi w:val="0"/>
              <w:spacing w:before="0" w:after="283"/>
              <w:jc w:val="start"/>
              <w:rPr/>
            </w:pPr>
            <w:r>
              <w:rPr/>
              <w:t xml:space="preserve">17 </w:t>
            </w:r>
          </w:p>
        </w:tc>
        <w:tc>
          <w:tcPr>
            <w:tcW w:w="489" w:type="dxa"/>
            <w:tcBorders/>
            <w:vAlign w:val="center"/>
          </w:tcPr>
          <w:p>
            <w:pPr>
              <w:pStyle w:val="TableContents"/>
              <w:bidi w:val="0"/>
              <w:spacing w:before="0" w:after="283"/>
              <w:jc w:val="start"/>
              <w:rPr/>
            </w:pPr>
            <w:r>
              <w:rPr/>
              <w:t xml:space="preserve">14 </w:t>
            </w:r>
          </w:p>
        </w:tc>
        <w:tc>
          <w:tcPr>
            <w:tcW w:w="444" w:type="dxa"/>
            <w:tcBorders/>
            <w:vAlign w:val="center"/>
          </w:tcPr>
          <w:p>
            <w:pPr>
              <w:pStyle w:val="TableContents"/>
              <w:bidi w:val="0"/>
              <w:spacing w:before="0" w:after="283"/>
              <w:jc w:val="start"/>
              <w:rPr/>
            </w:pPr>
            <w:r>
              <w:rPr/>
              <w:t xml:space="preserve">10 </w:t>
            </w:r>
          </w:p>
        </w:tc>
        <w:tc>
          <w:tcPr>
            <w:tcW w:w="416" w:type="dxa"/>
            <w:tcBorders/>
            <w:vAlign w:val="center"/>
          </w:tcPr>
          <w:p>
            <w:pPr>
              <w:pStyle w:val="TableContents"/>
              <w:bidi w:val="0"/>
              <w:spacing w:before="0" w:after="283"/>
              <w:jc w:val="start"/>
              <w:rPr/>
            </w:pPr>
            <w:r>
              <w:rPr/>
              <w:t xml:space="preserve">28 </w:t>
            </w:r>
          </w:p>
        </w:tc>
      </w:tr>
      <w:tr>
        <w:trPr/>
        <w:tc>
          <w:tcPr>
            <w:tcW w:w="7258" w:type="dxa"/>
            <w:tcBorders/>
            <w:vAlign w:val="center"/>
          </w:tcPr>
          <w:p>
            <w:pPr>
              <w:pStyle w:val="TableContents"/>
              <w:bidi w:val="0"/>
              <w:spacing w:before="0" w:after="283"/>
              <w:jc w:val="start"/>
              <w:rPr/>
            </w:pPr>
            <w:r>
              <w:rPr/>
              <w:t xml:space="preserve">Recognize the symbol for biohazard </w:t>
            </w:r>
          </w:p>
        </w:tc>
        <w:tc>
          <w:tcPr>
            <w:tcW w:w="1121" w:type="dxa"/>
            <w:tcBorders/>
            <w:vAlign w:val="center"/>
          </w:tcPr>
          <w:p>
            <w:pPr>
              <w:pStyle w:val="TableContents"/>
              <w:bidi w:val="0"/>
              <w:spacing w:before="0" w:after="283"/>
              <w:jc w:val="start"/>
              <w:rPr/>
            </w:pPr>
            <w:r>
              <w:rPr/>
              <w:t xml:space="preserve">42 </w:t>
            </w:r>
          </w:p>
        </w:tc>
        <w:tc>
          <w:tcPr>
            <w:tcW w:w="927" w:type="dxa"/>
            <w:tcBorders/>
            <w:vAlign w:val="center"/>
          </w:tcPr>
          <w:p>
            <w:pPr>
              <w:pStyle w:val="TableContents"/>
              <w:bidi w:val="0"/>
              <w:spacing w:before="0" w:after="283"/>
              <w:jc w:val="start"/>
              <w:rPr/>
            </w:pPr>
            <w:r>
              <w:rPr/>
              <w:t xml:space="preserve">44 </w:t>
            </w:r>
          </w:p>
        </w:tc>
        <w:tc>
          <w:tcPr>
            <w:tcW w:w="684" w:type="dxa"/>
            <w:tcBorders/>
            <w:vAlign w:val="center"/>
          </w:tcPr>
          <w:p>
            <w:pPr>
              <w:pStyle w:val="TableContents"/>
              <w:bidi w:val="0"/>
              <w:spacing w:before="0" w:after="283"/>
              <w:jc w:val="start"/>
              <w:rPr/>
            </w:pPr>
            <w:r>
              <w:rPr/>
              <w:t xml:space="preserve">44 </w:t>
            </w:r>
          </w:p>
        </w:tc>
        <w:tc>
          <w:tcPr>
            <w:tcW w:w="489" w:type="dxa"/>
            <w:tcBorders/>
            <w:vAlign w:val="center"/>
          </w:tcPr>
          <w:p>
            <w:pPr>
              <w:pStyle w:val="TableContents"/>
              <w:bidi w:val="0"/>
              <w:spacing w:before="0" w:after="283"/>
              <w:jc w:val="start"/>
              <w:rPr/>
            </w:pPr>
            <w:r>
              <w:rPr/>
              <w:t xml:space="preserve">03 </w:t>
            </w:r>
          </w:p>
        </w:tc>
        <w:tc>
          <w:tcPr>
            <w:tcW w:w="444" w:type="dxa"/>
            <w:tcBorders/>
            <w:vAlign w:val="center"/>
          </w:tcPr>
          <w:p>
            <w:pPr>
              <w:pStyle w:val="TableContents"/>
              <w:bidi w:val="0"/>
              <w:spacing w:before="0" w:after="283"/>
              <w:jc w:val="start"/>
              <w:rPr/>
            </w:pPr>
            <w:r>
              <w:rPr/>
              <w:t xml:space="preserve">01 </w:t>
            </w:r>
          </w:p>
        </w:tc>
        <w:tc>
          <w:tcPr>
            <w:tcW w:w="416" w:type="dxa"/>
            <w:tcBorders/>
            <w:vAlign w:val="center"/>
          </w:tcPr>
          <w:p>
            <w:pPr>
              <w:pStyle w:val="TableContents"/>
              <w:bidi w:val="0"/>
              <w:spacing w:before="0" w:after="283"/>
              <w:jc w:val="start"/>
              <w:rPr/>
            </w:pPr>
            <w:r>
              <w:rPr/>
              <w:t xml:space="preserve">01 </w:t>
            </w:r>
          </w:p>
        </w:tc>
      </w:tr>
      <w:tr>
        <w:trPr/>
        <w:tc>
          <w:tcPr>
            <w:tcW w:w="7258" w:type="dxa"/>
            <w:tcBorders/>
            <w:vAlign w:val="center"/>
          </w:tcPr>
          <w:p>
            <w:pPr>
              <w:pStyle w:val="TableContents"/>
              <w:bidi w:val="0"/>
              <w:spacing w:before="0" w:after="283"/>
              <w:jc w:val="start"/>
              <w:rPr/>
            </w:pPr>
            <w:r>
              <w:rPr/>
              <w:t xml:space="preserve">Safe management of health care waste is not an issue at all </w:t>
            </w:r>
          </w:p>
        </w:tc>
        <w:tc>
          <w:tcPr>
            <w:tcW w:w="1121" w:type="dxa"/>
            <w:tcBorders/>
            <w:vAlign w:val="center"/>
          </w:tcPr>
          <w:p>
            <w:pPr>
              <w:pStyle w:val="TableContents"/>
              <w:bidi w:val="0"/>
              <w:spacing w:before="0" w:after="283"/>
              <w:jc w:val="start"/>
              <w:rPr/>
            </w:pPr>
            <w:r>
              <w:rPr/>
              <w:t xml:space="preserve">42 </w:t>
            </w:r>
          </w:p>
        </w:tc>
        <w:tc>
          <w:tcPr>
            <w:tcW w:w="927" w:type="dxa"/>
            <w:tcBorders/>
            <w:vAlign w:val="center"/>
          </w:tcPr>
          <w:p>
            <w:pPr>
              <w:pStyle w:val="TableContents"/>
              <w:bidi w:val="0"/>
              <w:spacing w:before="0" w:after="283"/>
              <w:jc w:val="start"/>
              <w:rPr/>
            </w:pPr>
            <w:r>
              <w:rPr/>
              <w:t xml:space="preserve">45 </w:t>
            </w:r>
          </w:p>
        </w:tc>
        <w:tc>
          <w:tcPr>
            <w:tcW w:w="684" w:type="dxa"/>
            <w:tcBorders/>
            <w:vAlign w:val="center"/>
          </w:tcPr>
          <w:p>
            <w:pPr>
              <w:pStyle w:val="TableContents"/>
              <w:bidi w:val="0"/>
              <w:spacing w:before="0" w:after="283"/>
              <w:jc w:val="start"/>
              <w:rPr/>
            </w:pPr>
            <w:r>
              <w:rPr/>
              <w:t xml:space="preserve">45 </w:t>
            </w:r>
          </w:p>
        </w:tc>
        <w:tc>
          <w:tcPr>
            <w:tcW w:w="489" w:type="dxa"/>
            <w:tcBorders/>
            <w:vAlign w:val="center"/>
          </w:tcPr>
          <w:p>
            <w:pPr>
              <w:pStyle w:val="TableContents"/>
              <w:bidi w:val="0"/>
              <w:spacing w:before="0" w:after="283"/>
              <w:jc w:val="start"/>
              <w:rPr/>
            </w:pPr>
            <w:r>
              <w:rPr/>
              <w:t xml:space="preserve">03 </w:t>
            </w:r>
          </w:p>
        </w:tc>
        <w:tc>
          <w:tcPr>
            <w:tcW w:w="444" w:type="dxa"/>
            <w:tcBorders/>
            <w:vAlign w:val="center"/>
          </w:tcPr>
          <w:p>
            <w:pPr>
              <w:pStyle w:val="TableContents"/>
              <w:bidi w:val="0"/>
              <w:spacing w:before="0" w:after="283"/>
              <w:jc w:val="start"/>
              <w:rPr/>
            </w:pPr>
            <w:r>
              <w:rPr/>
              <w:t xml:space="preserve">00 </w:t>
            </w:r>
          </w:p>
        </w:tc>
        <w:tc>
          <w:tcPr>
            <w:tcW w:w="416" w:type="dxa"/>
            <w:tcBorders/>
            <w:vAlign w:val="center"/>
          </w:tcPr>
          <w:p>
            <w:pPr>
              <w:pStyle w:val="TableContents"/>
              <w:bidi w:val="0"/>
              <w:spacing w:before="0" w:after="283"/>
              <w:jc w:val="start"/>
              <w:rPr/>
            </w:pPr>
            <w:r>
              <w:rPr/>
              <w:t xml:space="preserve">00 </w:t>
            </w:r>
          </w:p>
        </w:tc>
      </w:tr>
      <w:tr>
        <w:trPr/>
        <w:tc>
          <w:tcPr>
            <w:tcW w:w="7258" w:type="dxa"/>
            <w:tcBorders/>
            <w:vAlign w:val="center"/>
          </w:tcPr>
          <w:p>
            <w:pPr>
              <w:pStyle w:val="TableContents"/>
              <w:bidi w:val="0"/>
              <w:spacing w:before="0" w:after="283"/>
              <w:jc w:val="start"/>
              <w:rPr/>
            </w:pPr>
            <w:r>
              <w:rPr/>
              <w:t xml:space="preserve">Safe management efforts by the hospital increase the financial burden on management. </w:t>
            </w:r>
          </w:p>
        </w:tc>
        <w:tc>
          <w:tcPr>
            <w:tcW w:w="1121" w:type="dxa"/>
            <w:tcBorders/>
            <w:vAlign w:val="center"/>
          </w:tcPr>
          <w:p>
            <w:pPr>
              <w:pStyle w:val="TableContents"/>
              <w:bidi w:val="0"/>
              <w:spacing w:before="0" w:after="283"/>
              <w:jc w:val="start"/>
              <w:rPr/>
            </w:pPr>
            <w:r>
              <w:rPr/>
              <w:t xml:space="preserve">29 </w:t>
            </w:r>
          </w:p>
        </w:tc>
        <w:tc>
          <w:tcPr>
            <w:tcW w:w="927" w:type="dxa"/>
            <w:tcBorders/>
            <w:vAlign w:val="center"/>
          </w:tcPr>
          <w:p>
            <w:pPr>
              <w:pStyle w:val="TableContents"/>
              <w:bidi w:val="0"/>
              <w:spacing w:before="0" w:after="283"/>
              <w:jc w:val="start"/>
              <w:rPr/>
            </w:pPr>
            <w:r>
              <w:rPr/>
              <w:t xml:space="preserve">24 </w:t>
            </w:r>
          </w:p>
        </w:tc>
        <w:tc>
          <w:tcPr>
            <w:tcW w:w="684" w:type="dxa"/>
            <w:tcBorders/>
            <w:vAlign w:val="center"/>
          </w:tcPr>
          <w:p>
            <w:pPr>
              <w:pStyle w:val="TableContents"/>
              <w:bidi w:val="0"/>
              <w:spacing w:before="0" w:after="283"/>
              <w:jc w:val="start"/>
              <w:rPr/>
            </w:pPr>
            <w:r>
              <w:rPr/>
              <w:t xml:space="preserve">20 </w:t>
            </w:r>
          </w:p>
        </w:tc>
        <w:tc>
          <w:tcPr>
            <w:tcW w:w="489" w:type="dxa"/>
            <w:tcBorders/>
            <w:vAlign w:val="center"/>
          </w:tcPr>
          <w:p>
            <w:pPr>
              <w:pStyle w:val="TableContents"/>
              <w:bidi w:val="0"/>
              <w:spacing w:before="0" w:after="283"/>
              <w:jc w:val="start"/>
              <w:rPr/>
            </w:pPr>
            <w:r>
              <w:rPr/>
              <w:t xml:space="preserve">16 </w:t>
            </w:r>
          </w:p>
        </w:tc>
        <w:tc>
          <w:tcPr>
            <w:tcW w:w="444" w:type="dxa"/>
            <w:tcBorders/>
            <w:vAlign w:val="center"/>
          </w:tcPr>
          <w:p>
            <w:pPr>
              <w:pStyle w:val="TableContents"/>
              <w:bidi w:val="0"/>
              <w:spacing w:before="0" w:after="283"/>
              <w:jc w:val="start"/>
              <w:rPr/>
            </w:pPr>
            <w:r>
              <w:rPr/>
              <w:t xml:space="preserve">21 </w:t>
            </w:r>
          </w:p>
        </w:tc>
        <w:tc>
          <w:tcPr>
            <w:tcW w:w="416" w:type="dxa"/>
            <w:tcBorders/>
            <w:vAlign w:val="center"/>
          </w:tcPr>
          <w:p>
            <w:pPr>
              <w:pStyle w:val="TableContents"/>
              <w:bidi w:val="0"/>
              <w:spacing w:before="0" w:after="283"/>
              <w:jc w:val="start"/>
              <w:rPr/>
            </w:pPr>
            <w:r>
              <w:rPr/>
              <w:t xml:space="preserve">25 </w:t>
            </w:r>
          </w:p>
        </w:tc>
      </w:tr>
      <w:tr>
        <w:trPr/>
        <w:tc>
          <w:tcPr>
            <w:tcW w:w="7258" w:type="dxa"/>
            <w:tcBorders/>
            <w:vAlign w:val="center"/>
          </w:tcPr>
          <w:p>
            <w:pPr>
              <w:pStyle w:val="TableContents"/>
              <w:bidi w:val="0"/>
              <w:spacing w:before="0" w:after="283"/>
              <w:jc w:val="start"/>
              <w:rPr/>
            </w:pPr>
            <w:r>
              <w:rPr/>
              <w:t xml:space="preserve">Safe management of health care waste is an extra burden on work </w:t>
            </w:r>
          </w:p>
        </w:tc>
        <w:tc>
          <w:tcPr>
            <w:tcW w:w="1121" w:type="dxa"/>
            <w:tcBorders/>
            <w:vAlign w:val="center"/>
          </w:tcPr>
          <w:p>
            <w:pPr>
              <w:pStyle w:val="TableContents"/>
              <w:bidi w:val="0"/>
              <w:spacing w:before="0" w:after="283"/>
              <w:jc w:val="start"/>
              <w:rPr/>
            </w:pPr>
            <w:r>
              <w:rPr/>
              <w:t xml:space="preserve">39 </w:t>
            </w:r>
          </w:p>
        </w:tc>
        <w:tc>
          <w:tcPr>
            <w:tcW w:w="927" w:type="dxa"/>
            <w:tcBorders/>
            <w:vAlign w:val="center"/>
          </w:tcPr>
          <w:p>
            <w:pPr>
              <w:pStyle w:val="TableContents"/>
              <w:bidi w:val="0"/>
              <w:spacing w:before="0" w:after="283"/>
              <w:jc w:val="start"/>
              <w:rPr/>
            </w:pPr>
            <w:r>
              <w:rPr/>
              <w:t xml:space="preserve">41 </w:t>
            </w:r>
          </w:p>
        </w:tc>
        <w:tc>
          <w:tcPr>
            <w:tcW w:w="684" w:type="dxa"/>
            <w:tcBorders/>
            <w:vAlign w:val="center"/>
          </w:tcPr>
          <w:p>
            <w:pPr>
              <w:pStyle w:val="TableContents"/>
              <w:bidi w:val="0"/>
              <w:spacing w:before="0" w:after="283"/>
              <w:jc w:val="start"/>
              <w:rPr/>
            </w:pPr>
            <w:r>
              <w:rPr/>
              <w:t xml:space="preserve">42 </w:t>
            </w:r>
          </w:p>
        </w:tc>
        <w:tc>
          <w:tcPr>
            <w:tcW w:w="489" w:type="dxa"/>
            <w:tcBorders/>
            <w:vAlign w:val="center"/>
          </w:tcPr>
          <w:p>
            <w:pPr>
              <w:pStyle w:val="TableContents"/>
              <w:bidi w:val="0"/>
              <w:spacing w:before="0" w:after="283"/>
              <w:jc w:val="start"/>
              <w:rPr/>
            </w:pPr>
            <w:r>
              <w:rPr/>
              <w:t xml:space="preserve">06 </w:t>
            </w:r>
          </w:p>
        </w:tc>
        <w:tc>
          <w:tcPr>
            <w:tcW w:w="444" w:type="dxa"/>
            <w:tcBorders/>
            <w:vAlign w:val="center"/>
          </w:tcPr>
          <w:p>
            <w:pPr>
              <w:pStyle w:val="TableContents"/>
              <w:bidi w:val="0"/>
              <w:spacing w:before="0" w:after="283"/>
              <w:jc w:val="start"/>
              <w:rPr/>
            </w:pPr>
            <w:r>
              <w:rPr/>
              <w:t xml:space="preserve">04 </w:t>
            </w:r>
          </w:p>
        </w:tc>
        <w:tc>
          <w:tcPr>
            <w:tcW w:w="416" w:type="dxa"/>
            <w:tcBorders/>
            <w:vAlign w:val="center"/>
          </w:tcPr>
          <w:p>
            <w:pPr>
              <w:pStyle w:val="TableContents"/>
              <w:bidi w:val="0"/>
              <w:spacing w:before="0" w:after="283"/>
              <w:jc w:val="start"/>
              <w:rPr/>
            </w:pPr>
            <w:r>
              <w:rPr/>
              <w:t xml:space="preserve">03 </w:t>
            </w:r>
          </w:p>
        </w:tc>
      </w:tr>
      <w:tr>
        <w:trPr/>
        <w:tc>
          <w:tcPr>
            <w:tcW w:w="7258" w:type="dxa"/>
            <w:tcBorders/>
            <w:vAlign w:val="center"/>
          </w:tcPr>
          <w:p>
            <w:pPr>
              <w:pStyle w:val="TableContents"/>
              <w:bidi w:val="0"/>
              <w:spacing w:before="0" w:after="283"/>
              <w:jc w:val="start"/>
              <w:rPr/>
            </w:pPr>
            <w:r>
              <w:rPr/>
              <w:t xml:space="preserve">Do you think that the college should organize separate classes or a continuing dental education program to upgrade existing knowledge about biomedical waste management? </w:t>
            </w:r>
          </w:p>
        </w:tc>
        <w:tc>
          <w:tcPr>
            <w:tcW w:w="1121" w:type="dxa"/>
            <w:tcBorders/>
            <w:vAlign w:val="center"/>
          </w:tcPr>
          <w:p>
            <w:pPr>
              <w:pStyle w:val="TableContents"/>
              <w:bidi w:val="0"/>
              <w:spacing w:before="0" w:after="283"/>
              <w:jc w:val="start"/>
              <w:rPr/>
            </w:pPr>
            <w:r>
              <w:rPr/>
              <w:t xml:space="preserve">40 </w:t>
            </w:r>
          </w:p>
        </w:tc>
        <w:tc>
          <w:tcPr>
            <w:tcW w:w="927" w:type="dxa"/>
            <w:tcBorders/>
            <w:vAlign w:val="center"/>
          </w:tcPr>
          <w:p>
            <w:pPr>
              <w:pStyle w:val="TableContents"/>
              <w:bidi w:val="0"/>
              <w:spacing w:before="0" w:after="283"/>
              <w:jc w:val="start"/>
              <w:rPr/>
            </w:pPr>
            <w:r>
              <w:rPr/>
              <w:t xml:space="preserve">43 </w:t>
            </w:r>
          </w:p>
        </w:tc>
        <w:tc>
          <w:tcPr>
            <w:tcW w:w="684" w:type="dxa"/>
            <w:tcBorders/>
            <w:vAlign w:val="center"/>
          </w:tcPr>
          <w:p>
            <w:pPr>
              <w:pStyle w:val="TableContents"/>
              <w:bidi w:val="0"/>
              <w:spacing w:before="0" w:after="283"/>
              <w:jc w:val="start"/>
              <w:rPr/>
            </w:pPr>
            <w:r>
              <w:rPr/>
              <w:t xml:space="preserve">44 </w:t>
            </w:r>
          </w:p>
        </w:tc>
        <w:tc>
          <w:tcPr>
            <w:tcW w:w="489" w:type="dxa"/>
            <w:tcBorders/>
            <w:vAlign w:val="center"/>
          </w:tcPr>
          <w:p>
            <w:pPr>
              <w:pStyle w:val="TableContents"/>
              <w:bidi w:val="0"/>
              <w:spacing w:before="0" w:after="283"/>
              <w:jc w:val="start"/>
              <w:rPr/>
            </w:pPr>
            <w:r>
              <w:rPr/>
              <w:t xml:space="preserve">05 </w:t>
            </w:r>
          </w:p>
        </w:tc>
        <w:tc>
          <w:tcPr>
            <w:tcW w:w="444" w:type="dxa"/>
            <w:tcBorders/>
            <w:vAlign w:val="center"/>
          </w:tcPr>
          <w:p>
            <w:pPr>
              <w:pStyle w:val="TableContents"/>
              <w:bidi w:val="0"/>
              <w:spacing w:before="0" w:after="283"/>
              <w:jc w:val="start"/>
              <w:rPr/>
            </w:pPr>
            <w:r>
              <w:rPr/>
              <w:t xml:space="preserve">02 </w:t>
            </w:r>
          </w:p>
        </w:tc>
        <w:tc>
          <w:tcPr>
            <w:tcW w:w="416" w:type="dxa"/>
            <w:tcBorders/>
            <w:vAlign w:val="center"/>
          </w:tcPr>
          <w:p>
            <w:pPr>
              <w:pStyle w:val="TableContents"/>
              <w:bidi w:val="0"/>
              <w:spacing w:before="0" w:after="283"/>
              <w:jc w:val="start"/>
              <w:rPr/>
            </w:pPr>
            <w:r>
              <w:rPr/>
              <w:t xml:space="preserve">01 </w:t>
            </w:r>
          </w:p>
        </w:tc>
      </w:tr>
      <w:tr>
        <w:trPr/>
        <w:tc>
          <w:tcPr>
            <w:tcW w:w="7258" w:type="dxa"/>
            <w:tcBorders/>
            <w:vAlign w:val="center"/>
          </w:tcPr>
          <w:p>
            <w:pPr>
              <w:pStyle w:val="TableContents"/>
              <w:bidi w:val="0"/>
              <w:spacing w:before="0" w:after="283"/>
              <w:jc w:val="start"/>
              <w:rPr/>
            </w:pPr>
            <w:r>
              <w:rPr/>
              <w:t xml:space="preserve">Will you like to attend voluntarily programs that enhance and upgrade your knowledge about waste management? </w:t>
            </w:r>
          </w:p>
        </w:tc>
        <w:tc>
          <w:tcPr>
            <w:tcW w:w="1121" w:type="dxa"/>
            <w:tcBorders/>
            <w:vAlign w:val="center"/>
          </w:tcPr>
          <w:p>
            <w:pPr>
              <w:pStyle w:val="TableContents"/>
              <w:bidi w:val="0"/>
              <w:spacing w:before="0" w:after="283"/>
              <w:jc w:val="start"/>
              <w:rPr/>
            </w:pPr>
            <w:r>
              <w:rPr/>
              <w:t xml:space="preserve">36 </w:t>
            </w:r>
          </w:p>
        </w:tc>
        <w:tc>
          <w:tcPr>
            <w:tcW w:w="927" w:type="dxa"/>
            <w:tcBorders/>
            <w:vAlign w:val="center"/>
          </w:tcPr>
          <w:p>
            <w:pPr>
              <w:pStyle w:val="TableContents"/>
              <w:bidi w:val="0"/>
              <w:spacing w:before="0" w:after="283"/>
              <w:jc w:val="start"/>
              <w:rPr/>
            </w:pPr>
            <w:r>
              <w:rPr/>
              <w:t xml:space="preserve">43 </w:t>
            </w:r>
          </w:p>
        </w:tc>
        <w:tc>
          <w:tcPr>
            <w:tcW w:w="684" w:type="dxa"/>
            <w:tcBorders/>
            <w:vAlign w:val="center"/>
          </w:tcPr>
          <w:p>
            <w:pPr>
              <w:pStyle w:val="TableContents"/>
              <w:bidi w:val="0"/>
              <w:spacing w:before="0" w:after="283"/>
              <w:jc w:val="start"/>
              <w:rPr/>
            </w:pPr>
            <w:r>
              <w:rPr/>
              <w:t xml:space="preserve">42 </w:t>
            </w:r>
          </w:p>
        </w:tc>
        <w:tc>
          <w:tcPr>
            <w:tcW w:w="489" w:type="dxa"/>
            <w:tcBorders/>
            <w:vAlign w:val="center"/>
          </w:tcPr>
          <w:p>
            <w:pPr>
              <w:pStyle w:val="TableContents"/>
              <w:bidi w:val="0"/>
              <w:spacing w:before="0" w:after="283"/>
              <w:jc w:val="start"/>
              <w:rPr/>
            </w:pPr>
            <w:r>
              <w:rPr/>
              <w:t xml:space="preserve">09 </w:t>
            </w:r>
          </w:p>
        </w:tc>
        <w:tc>
          <w:tcPr>
            <w:tcW w:w="444" w:type="dxa"/>
            <w:tcBorders/>
            <w:vAlign w:val="center"/>
          </w:tcPr>
          <w:p>
            <w:pPr>
              <w:pStyle w:val="TableContents"/>
              <w:bidi w:val="0"/>
              <w:spacing w:before="0" w:after="283"/>
              <w:jc w:val="start"/>
              <w:rPr/>
            </w:pPr>
            <w:r>
              <w:rPr/>
              <w:t xml:space="preserve">02 </w:t>
            </w:r>
          </w:p>
        </w:tc>
        <w:tc>
          <w:tcPr>
            <w:tcW w:w="416" w:type="dxa"/>
            <w:tcBorders/>
            <w:vAlign w:val="center"/>
          </w:tcPr>
          <w:p>
            <w:pPr>
              <w:pStyle w:val="TableContents"/>
              <w:bidi w:val="0"/>
              <w:spacing w:before="0" w:after="283"/>
              <w:jc w:val="start"/>
              <w:rPr/>
            </w:pPr>
            <w:r>
              <w:rPr/>
              <w:t xml:space="preserve">03 </w:t>
            </w:r>
          </w:p>
        </w:tc>
      </w:tr>
      <w:tr>
        <w:trPr/>
        <w:tc>
          <w:tcPr>
            <w:tcW w:w="7258" w:type="dxa"/>
            <w:tcBorders/>
            <w:vAlign w:val="center"/>
          </w:tcPr>
          <w:p>
            <w:pPr>
              <w:pStyle w:val="TableContents"/>
              <w:bidi w:val="0"/>
              <w:spacing w:before="0" w:after="283"/>
              <w:jc w:val="start"/>
              <w:rPr/>
            </w:pPr>
            <w:r>
              <w:rPr/>
              <w:t xml:space="preserve">Solid dressings and used impression materials disposed in </w:t>
            </w:r>
          </w:p>
        </w:tc>
        <w:tc>
          <w:tcPr>
            <w:tcW w:w="1121" w:type="dxa"/>
            <w:tcBorders/>
            <w:vAlign w:val="center"/>
          </w:tcPr>
          <w:p>
            <w:pPr>
              <w:pStyle w:val="TableContents"/>
              <w:bidi w:val="0"/>
              <w:spacing w:before="0" w:after="283"/>
              <w:jc w:val="start"/>
              <w:rPr/>
            </w:pPr>
            <w:r>
              <w:rPr/>
              <w:t xml:space="preserve">14 </w:t>
            </w:r>
          </w:p>
        </w:tc>
        <w:tc>
          <w:tcPr>
            <w:tcW w:w="927" w:type="dxa"/>
            <w:tcBorders/>
            <w:vAlign w:val="center"/>
          </w:tcPr>
          <w:p>
            <w:pPr>
              <w:pStyle w:val="TableContents"/>
              <w:bidi w:val="0"/>
              <w:spacing w:before="0" w:after="283"/>
              <w:jc w:val="start"/>
              <w:rPr/>
            </w:pPr>
            <w:r>
              <w:rPr/>
              <w:t xml:space="preserve">29 </w:t>
            </w:r>
          </w:p>
        </w:tc>
        <w:tc>
          <w:tcPr>
            <w:tcW w:w="684" w:type="dxa"/>
            <w:tcBorders/>
            <w:vAlign w:val="center"/>
          </w:tcPr>
          <w:p>
            <w:pPr>
              <w:pStyle w:val="TableContents"/>
              <w:bidi w:val="0"/>
              <w:spacing w:before="0" w:after="283"/>
              <w:jc w:val="start"/>
              <w:rPr/>
            </w:pPr>
            <w:r>
              <w:rPr/>
              <w:t xml:space="preserve">28 </w:t>
            </w:r>
          </w:p>
        </w:tc>
        <w:tc>
          <w:tcPr>
            <w:tcW w:w="489" w:type="dxa"/>
            <w:tcBorders/>
            <w:vAlign w:val="center"/>
          </w:tcPr>
          <w:p>
            <w:pPr>
              <w:pStyle w:val="TableContents"/>
              <w:bidi w:val="0"/>
              <w:spacing w:before="0" w:after="283"/>
              <w:jc w:val="start"/>
              <w:rPr/>
            </w:pPr>
            <w:r>
              <w:rPr/>
              <w:t xml:space="preserve">31 </w:t>
            </w:r>
          </w:p>
        </w:tc>
        <w:tc>
          <w:tcPr>
            <w:tcW w:w="444" w:type="dxa"/>
            <w:tcBorders/>
            <w:vAlign w:val="center"/>
          </w:tcPr>
          <w:p>
            <w:pPr>
              <w:pStyle w:val="TableContents"/>
              <w:bidi w:val="0"/>
              <w:spacing w:before="0" w:after="283"/>
              <w:jc w:val="start"/>
              <w:rPr/>
            </w:pPr>
            <w:r>
              <w:rPr/>
              <w:t xml:space="preserve">16 </w:t>
            </w:r>
          </w:p>
        </w:tc>
        <w:tc>
          <w:tcPr>
            <w:tcW w:w="416" w:type="dxa"/>
            <w:tcBorders/>
            <w:vAlign w:val="center"/>
          </w:tcPr>
          <w:p>
            <w:pPr>
              <w:pStyle w:val="TableContents"/>
              <w:bidi w:val="0"/>
              <w:spacing w:before="0" w:after="283"/>
              <w:jc w:val="start"/>
              <w:rPr/>
            </w:pPr>
            <w:r>
              <w:rPr/>
              <w:t xml:space="preserve">17 </w:t>
            </w:r>
          </w:p>
        </w:tc>
      </w:tr>
      <w:tr>
        <w:trPr/>
        <w:tc>
          <w:tcPr>
            <w:tcW w:w="7258" w:type="dxa"/>
            <w:tcBorders/>
            <w:vAlign w:val="center"/>
          </w:tcPr>
          <w:p>
            <w:pPr>
              <w:pStyle w:val="TableContents"/>
              <w:bidi w:val="0"/>
              <w:spacing w:before="0" w:after="283"/>
              <w:jc w:val="start"/>
              <w:rPr/>
            </w:pPr>
            <w:r>
              <w:rPr/>
              <w:t xml:space="preserve">Objects that may be capable of causing punctures or cuts – How should these objects be disposed of? </w:t>
            </w:r>
          </w:p>
        </w:tc>
        <w:tc>
          <w:tcPr>
            <w:tcW w:w="1121" w:type="dxa"/>
            <w:tcBorders/>
            <w:vAlign w:val="center"/>
          </w:tcPr>
          <w:p>
            <w:pPr>
              <w:pStyle w:val="TableContents"/>
              <w:bidi w:val="0"/>
              <w:spacing w:before="0" w:after="283"/>
              <w:jc w:val="start"/>
              <w:rPr/>
            </w:pPr>
            <w:r>
              <w:rPr/>
              <w:t xml:space="preserve">26 </w:t>
            </w:r>
          </w:p>
        </w:tc>
        <w:tc>
          <w:tcPr>
            <w:tcW w:w="927" w:type="dxa"/>
            <w:tcBorders/>
            <w:vAlign w:val="center"/>
          </w:tcPr>
          <w:p>
            <w:pPr>
              <w:pStyle w:val="TableContents"/>
              <w:bidi w:val="0"/>
              <w:spacing w:before="0" w:after="283"/>
              <w:jc w:val="start"/>
              <w:rPr/>
            </w:pPr>
            <w:r>
              <w:rPr/>
              <w:t xml:space="preserve">12 </w:t>
            </w:r>
          </w:p>
        </w:tc>
        <w:tc>
          <w:tcPr>
            <w:tcW w:w="684" w:type="dxa"/>
            <w:tcBorders/>
            <w:vAlign w:val="center"/>
          </w:tcPr>
          <w:p>
            <w:pPr>
              <w:pStyle w:val="TableContents"/>
              <w:bidi w:val="0"/>
              <w:spacing w:before="0" w:after="283"/>
              <w:jc w:val="start"/>
              <w:rPr/>
            </w:pPr>
            <w:r>
              <w:rPr/>
              <w:t xml:space="preserve">12 </w:t>
            </w:r>
          </w:p>
        </w:tc>
        <w:tc>
          <w:tcPr>
            <w:tcW w:w="489" w:type="dxa"/>
            <w:tcBorders/>
            <w:vAlign w:val="center"/>
          </w:tcPr>
          <w:p>
            <w:pPr>
              <w:pStyle w:val="TableContents"/>
              <w:bidi w:val="0"/>
              <w:spacing w:before="0" w:after="283"/>
              <w:jc w:val="start"/>
              <w:rPr/>
            </w:pPr>
            <w:r>
              <w:rPr/>
              <w:t xml:space="preserve">19 </w:t>
            </w:r>
          </w:p>
        </w:tc>
        <w:tc>
          <w:tcPr>
            <w:tcW w:w="444" w:type="dxa"/>
            <w:tcBorders/>
            <w:vAlign w:val="center"/>
          </w:tcPr>
          <w:p>
            <w:pPr>
              <w:pStyle w:val="TableContents"/>
              <w:bidi w:val="0"/>
              <w:spacing w:before="0" w:after="283"/>
              <w:jc w:val="start"/>
              <w:rPr/>
            </w:pPr>
            <w:r>
              <w:rPr/>
              <w:t xml:space="preserve">33 </w:t>
            </w:r>
          </w:p>
        </w:tc>
        <w:tc>
          <w:tcPr>
            <w:tcW w:w="416" w:type="dxa"/>
            <w:tcBorders/>
            <w:vAlign w:val="center"/>
          </w:tcPr>
          <w:p>
            <w:pPr>
              <w:pStyle w:val="TableContents"/>
              <w:bidi w:val="0"/>
              <w:spacing w:before="0" w:after="283"/>
              <w:jc w:val="start"/>
              <w:rPr/>
            </w:pPr>
            <w:r>
              <w:rPr/>
              <w:t xml:space="preserve">33 </w:t>
            </w:r>
          </w:p>
        </w:tc>
      </w:tr>
      <w:tr>
        <w:trPr/>
        <w:tc>
          <w:tcPr>
            <w:tcW w:w="7258" w:type="dxa"/>
            <w:tcBorders/>
            <w:vAlign w:val="center"/>
          </w:tcPr>
          <w:p>
            <w:pPr>
              <w:pStyle w:val="TableContents"/>
              <w:bidi w:val="0"/>
              <w:spacing w:before="0" w:after="283"/>
              <w:jc w:val="start"/>
              <w:rPr>
                <w:sz w:val="4"/>
                <w:szCs w:val="4"/>
              </w:rPr>
            </w:pPr>
            <w:r>
              <w:rPr>
                <w:sz w:val="4"/>
                <w:szCs w:val="4"/>
              </w:rPr>
            </w:r>
          </w:p>
        </w:tc>
        <w:tc>
          <w:tcPr>
            <w:tcW w:w="1121" w:type="dxa"/>
            <w:tcBorders/>
            <w:vAlign w:val="center"/>
          </w:tcPr>
          <w:p>
            <w:pPr>
              <w:pStyle w:val="TableContents"/>
              <w:bidi w:val="0"/>
              <w:spacing w:before="0" w:after="283"/>
              <w:jc w:val="start"/>
              <w:rPr>
                <w:sz w:val="4"/>
                <w:szCs w:val="4"/>
              </w:rPr>
            </w:pPr>
            <w:r>
              <w:rPr>
                <w:sz w:val="4"/>
                <w:szCs w:val="4"/>
              </w:rPr>
            </w:r>
          </w:p>
        </w:tc>
        <w:tc>
          <w:tcPr>
            <w:tcW w:w="927" w:type="dxa"/>
            <w:tcBorders/>
            <w:vAlign w:val="center"/>
          </w:tcPr>
          <w:p>
            <w:pPr>
              <w:pStyle w:val="TableContents"/>
              <w:bidi w:val="0"/>
              <w:spacing w:before="0" w:after="283"/>
              <w:jc w:val="start"/>
              <w:rPr>
                <w:sz w:val="4"/>
                <w:szCs w:val="4"/>
              </w:rPr>
            </w:pPr>
            <w:r>
              <w:rPr>
                <w:sz w:val="4"/>
                <w:szCs w:val="4"/>
              </w:rPr>
            </w:r>
          </w:p>
        </w:tc>
        <w:tc>
          <w:tcPr>
            <w:tcW w:w="684" w:type="dxa"/>
            <w:tcBorders/>
            <w:vAlign w:val="center"/>
          </w:tcPr>
          <w:p>
            <w:pPr>
              <w:pStyle w:val="TableContents"/>
              <w:bidi w:val="0"/>
              <w:spacing w:before="0" w:after="283"/>
              <w:jc w:val="start"/>
              <w:rPr>
                <w:sz w:val="4"/>
                <w:szCs w:val="4"/>
              </w:rPr>
            </w:pPr>
            <w:r>
              <w:rPr>
                <w:sz w:val="4"/>
                <w:szCs w:val="4"/>
              </w:rPr>
            </w:r>
          </w:p>
        </w:tc>
        <w:tc>
          <w:tcPr>
            <w:tcW w:w="489" w:type="dxa"/>
            <w:tcBorders/>
            <w:vAlign w:val="center"/>
          </w:tcPr>
          <w:p>
            <w:pPr>
              <w:pStyle w:val="TableContents"/>
              <w:bidi w:val="0"/>
              <w:spacing w:before="0" w:after="283"/>
              <w:jc w:val="start"/>
              <w:rPr>
                <w:sz w:val="4"/>
                <w:szCs w:val="4"/>
              </w:rPr>
            </w:pPr>
            <w:r>
              <w:rPr>
                <w:sz w:val="4"/>
                <w:szCs w:val="4"/>
              </w:rPr>
            </w:r>
          </w:p>
        </w:tc>
        <w:tc>
          <w:tcPr>
            <w:tcW w:w="444" w:type="dxa"/>
            <w:tcBorders/>
            <w:vAlign w:val="center"/>
          </w:tcPr>
          <w:p>
            <w:pPr>
              <w:pStyle w:val="TableContents"/>
              <w:bidi w:val="0"/>
              <w:spacing w:before="0" w:after="283"/>
              <w:jc w:val="start"/>
              <w:rPr>
                <w:sz w:val="4"/>
                <w:szCs w:val="4"/>
              </w:rPr>
            </w:pPr>
            <w:r>
              <w:rPr>
                <w:sz w:val="4"/>
                <w:szCs w:val="4"/>
              </w:rPr>
            </w:r>
          </w:p>
        </w:tc>
        <w:tc>
          <w:tcPr>
            <w:tcW w:w="41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 shows overall knowledge of subjects: </w:t>
      </w:r>
    </w:p>
    <w:tbl>
      <w:tblPr>
        <w:tblW w:w="5524" w:type="dxa"/>
        <w:jc w:val="start"/>
        <w:tblInd w:w="0" w:type="dxa"/>
        <w:tblLayout w:type="fixed"/>
        <w:tblCellMar>
          <w:top w:w="28" w:type="dxa"/>
          <w:start w:w="28" w:type="dxa"/>
          <w:bottom w:w="28" w:type="dxa"/>
          <w:end w:w="28" w:type="dxa"/>
        </w:tblCellMar>
      </w:tblPr>
      <w:tblGrid>
        <w:gridCol w:w="1606"/>
        <w:gridCol w:w="1291"/>
        <w:gridCol w:w="1291"/>
        <w:gridCol w:w="1336"/>
      </w:tblGrid>
      <w:tr>
        <w:trPr/>
        <w:tc>
          <w:tcPr>
            <w:tcW w:w="1606" w:type="dxa"/>
            <w:tcBorders/>
            <w:vAlign w:val="center"/>
          </w:tcPr>
          <w:p>
            <w:pPr>
              <w:pStyle w:val="TableContents"/>
              <w:bidi w:val="0"/>
              <w:spacing w:before="0" w:after="283"/>
              <w:jc w:val="start"/>
              <w:rPr/>
            </w:pPr>
            <w:r>
              <w:rPr/>
              <w:t xml:space="preserve">Subject </w:t>
            </w:r>
          </w:p>
        </w:tc>
        <w:tc>
          <w:tcPr>
            <w:tcW w:w="1291" w:type="dxa"/>
            <w:tcBorders/>
            <w:vAlign w:val="center"/>
          </w:tcPr>
          <w:p>
            <w:pPr>
              <w:pStyle w:val="TableContents"/>
              <w:bidi w:val="0"/>
              <w:spacing w:before="0" w:after="283"/>
              <w:jc w:val="start"/>
              <w:rPr/>
            </w:pPr>
            <w:r>
              <w:rPr/>
              <w:t xml:space="preserve">Good </w:t>
            </w:r>
          </w:p>
        </w:tc>
        <w:tc>
          <w:tcPr>
            <w:tcW w:w="1291" w:type="dxa"/>
            <w:tcBorders/>
            <w:vAlign w:val="center"/>
          </w:tcPr>
          <w:p>
            <w:pPr>
              <w:pStyle w:val="TableContents"/>
              <w:bidi w:val="0"/>
              <w:spacing w:before="0" w:after="283"/>
              <w:jc w:val="start"/>
              <w:rPr/>
            </w:pPr>
            <w:r>
              <w:rPr/>
              <w:t xml:space="preserve">Fair </w:t>
            </w:r>
          </w:p>
        </w:tc>
        <w:tc>
          <w:tcPr>
            <w:tcW w:w="1336" w:type="dxa"/>
            <w:tcBorders/>
            <w:vAlign w:val="center"/>
          </w:tcPr>
          <w:p>
            <w:pPr>
              <w:pStyle w:val="TableContents"/>
              <w:bidi w:val="0"/>
              <w:spacing w:before="0" w:after="283"/>
              <w:jc w:val="start"/>
              <w:rPr/>
            </w:pPr>
            <w:r>
              <w:rPr/>
              <w:t xml:space="preserve">Poor </w:t>
            </w:r>
          </w:p>
        </w:tc>
      </w:tr>
      <w:tr>
        <w:trPr/>
        <w:tc>
          <w:tcPr>
            <w:tcW w:w="1606" w:type="dxa"/>
            <w:tcBorders/>
            <w:vAlign w:val="center"/>
          </w:tcPr>
          <w:p>
            <w:pPr>
              <w:pStyle w:val="TableContents"/>
              <w:bidi w:val="0"/>
              <w:spacing w:before="0" w:after="283"/>
              <w:jc w:val="start"/>
              <w:rPr/>
            </w:pPr>
            <w:r>
              <w:rPr/>
              <w:t xml:space="preserve">Interns </w:t>
            </w:r>
          </w:p>
        </w:tc>
        <w:tc>
          <w:tcPr>
            <w:tcW w:w="1291" w:type="dxa"/>
            <w:tcBorders/>
            <w:vAlign w:val="center"/>
          </w:tcPr>
          <w:p>
            <w:pPr>
              <w:pStyle w:val="TableContents"/>
              <w:bidi w:val="0"/>
              <w:spacing w:before="0" w:after="283"/>
              <w:jc w:val="start"/>
              <w:rPr/>
            </w:pPr>
            <w:r>
              <w:rPr/>
              <w:t xml:space="preserve">29 (64. 4%) </w:t>
            </w:r>
          </w:p>
        </w:tc>
        <w:tc>
          <w:tcPr>
            <w:tcW w:w="1291" w:type="dxa"/>
            <w:tcBorders/>
            <w:vAlign w:val="center"/>
          </w:tcPr>
          <w:p>
            <w:pPr>
              <w:pStyle w:val="TableContents"/>
              <w:bidi w:val="0"/>
              <w:spacing w:before="0" w:after="283"/>
              <w:jc w:val="start"/>
              <w:rPr/>
            </w:pPr>
            <w:r>
              <w:rPr/>
              <w:t xml:space="preserve">11 (24. 4%) </w:t>
            </w:r>
          </w:p>
        </w:tc>
        <w:tc>
          <w:tcPr>
            <w:tcW w:w="1336" w:type="dxa"/>
            <w:tcBorders/>
            <w:vAlign w:val="center"/>
          </w:tcPr>
          <w:p>
            <w:pPr>
              <w:pStyle w:val="TableContents"/>
              <w:bidi w:val="0"/>
              <w:spacing w:before="0" w:after="283"/>
              <w:jc w:val="start"/>
              <w:rPr/>
            </w:pPr>
            <w:r>
              <w:rPr/>
              <w:t xml:space="preserve">05 (11. 2%) </w:t>
            </w:r>
          </w:p>
        </w:tc>
      </w:tr>
      <w:tr>
        <w:trPr/>
        <w:tc>
          <w:tcPr>
            <w:tcW w:w="1606" w:type="dxa"/>
            <w:tcBorders/>
            <w:vAlign w:val="center"/>
          </w:tcPr>
          <w:p>
            <w:pPr>
              <w:pStyle w:val="TableContents"/>
              <w:bidi w:val="0"/>
              <w:spacing w:before="0" w:after="283"/>
              <w:jc w:val="start"/>
              <w:rPr/>
            </w:pPr>
            <w:r>
              <w:rPr/>
              <w:t xml:space="preserve">Graduates </w:t>
            </w:r>
          </w:p>
        </w:tc>
        <w:tc>
          <w:tcPr>
            <w:tcW w:w="1291" w:type="dxa"/>
            <w:tcBorders/>
            <w:vAlign w:val="center"/>
          </w:tcPr>
          <w:p>
            <w:pPr>
              <w:pStyle w:val="TableContents"/>
              <w:bidi w:val="0"/>
              <w:spacing w:before="0" w:after="283"/>
              <w:jc w:val="start"/>
              <w:rPr/>
            </w:pPr>
            <w:r>
              <w:rPr/>
              <w:t xml:space="preserve">26 (57. 8%) </w:t>
            </w:r>
          </w:p>
        </w:tc>
        <w:tc>
          <w:tcPr>
            <w:tcW w:w="1291" w:type="dxa"/>
            <w:tcBorders/>
            <w:vAlign w:val="center"/>
          </w:tcPr>
          <w:p>
            <w:pPr>
              <w:pStyle w:val="TableContents"/>
              <w:bidi w:val="0"/>
              <w:spacing w:before="0" w:after="283"/>
              <w:jc w:val="start"/>
              <w:rPr/>
            </w:pPr>
            <w:r>
              <w:rPr/>
              <w:t xml:space="preserve">13 (28. 9%) </w:t>
            </w:r>
          </w:p>
        </w:tc>
        <w:tc>
          <w:tcPr>
            <w:tcW w:w="1336" w:type="dxa"/>
            <w:tcBorders/>
            <w:vAlign w:val="center"/>
          </w:tcPr>
          <w:p>
            <w:pPr>
              <w:pStyle w:val="TableContents"/>
              <w:bidi w:val="0"/>
              <w:spacing w:before="0" w:after="283"/>
              <w:jc w:val="start"/>
              <w:rPr/>
            </w:pPr>
            <w:r>
              <w:rPr/>
              <w:t xml:space="preserve">06 (13. 3%) </w:t>
            </w:r>
          </w:p>
        </w:tc>
      </w:tr>
      <w:tr>
        <w:trPr/>
        <w:tc>
          <w:tcPr>
            <w:tcW w:w="1606" w:type="dxa"/>
            <w:tcBorders/>
            <w:vAlign w:val="center"/>
          </w:tcPr>
          <w:p>
            <w:pPr>
              <w:pStyle w:val="TableContents"/>
              <w:bidi w:val="0"/>
              <w:spacing w:before="0" w:after="283"/>
              <w:jc w:val="start"/>
              <w:rPr/>
            </w:pPr>
            <w:r>
              <w:rPr/>
              <w:t xml:space="preserve">Post Graduates </w:t>
            </w:r>
          </w:p>
        </w:tc>
        <w:tc>
          <w:tcPr>
            <w:tcW w:w="1291" w:type="dxa"/>
            <w:tcBorders/>
            <w:vAlign w:val="center"/>
          </w:tcPr>
          <w:p>
            <w:pPr>
              <w:pStyle w:val="TableContents"/>
              <w:bidi w:val="0"/>
              <w:spacing w:before="0" w:after="283"/>
              <w:jc w:val="start"/>
              <w:rPr/>
            </w:pPr>
            <w:r>
              <w:rPr/>
              <w:t xml:space="preserve">32 (71. 1%) </w:t>
            </w:r>
          </w:p>
        </w:tc>
        <w:tc>
          <w:tcPr>
            <w:tcW w:w="1291" w:type="dxa"/>
            <w:tcBorders/>
            <w:vAlign w:val="center"/>
          </w:tcPr>
          <w:p>
            <w:pPr>
              <w:pStyle w:val="TableContents"/>
              <w:bidi w:val="0"/>
              <w:spacing w:before="0" w:after="283"/>
              <w:jc w:val="start"/>
              <w:rPr/>
            </w:pPr>
            <w:r>
              <w:rPr/>
              <w:t xml:space="preserve">08 (17. 7%) </w:t>
            </w:r>
          </w:p>
        </w:tc>
        <w:tc>
          <w:tcPr>
            <w:tcW w:w="1336" w:type="dxa"/>
            <w:tcBorders/>
            <w:vAlign w:val="center"/>
          </w:tcPr>
          <w:p>
            <w:pPr>
              <w:pStyle w:val="TableContents"/>
              <w:bidi w:val="0"/>
              <w:spacing w:before="0" w:after="283"/>
              <w:jc w:val="start"/>
              <w:rPr/>
            </w:pPr>
            <w:r>
              <w:rPr/>
              <w:t xml:space="preserve">05 (11. 2%) </w:t>
            </w:r>
          </w:p>
        </w:tc>
      </w:tr>
    </w:tbl>
    <w:p>
      <w:pPr>
        <w:pStyle w:val="TextBody"/>
        <w:bidi w:val="0"/>
        <w:spacing w:before="0" w:after="283"/>
        <w:jc w:val="start"/>
        <w:rPr/>
      </w:pPr>
      <w:r>
        <w:rPr/>
        <w:t xml:space="preserve">Table 4: shows overall attitude of subjects: </w:t>
      </w:r>
    </w:p>
    <w:tbl>
      <w:tblPr>
        <w:tblW w:w="5524" w:type="dxa"/>
        <w:jc w:val="start"/>
        <w:tblInd w:w="0" w:type="dxa"/>
        <w:tblLayout w:type="fixed"/>
        <w:tblCellMar>
          <w:top w:w="28" w:type="dxa"/>
          <w:start w:w="28" w:type="dxa"/>
          <w:bottom w:w="28" w:type="dxa"/>
          <w:end w:w="28" w:type="dxa"/>
        </w:tblCellMar>
      </w:tblPr>
      <w:tblGrid>
        <w:gridCol w:w="1606"/>
        <w:gridCol w:w="1291"/>
        <w:gridCol w:w="1291"/>
        <w:gridCol w:w="1336"/>
      </w:tblGrid>
      <w:tr>
        <w:trPr/>
        <w:tc>
          <w:tcPr>
            <w:tcW w:w="1606" w:type="dxa"/>
            <w:tcBorders/>
            <w:vAlign w:val="center"/>
          </w:tcPr>
          <w:p>
            <w:pPr>
              <w:pStyle w:val="TableContents"/>
              <w:bidi w:val="0"/>
              <w:spacing w:before="0" w:after="283"/>
              <w:jc w:val="start"/>
              <w:rPr/>
            </w:pPr>
            <w:r>
              <w:rPr/>
              <w:t xml:space="preserve">Subject </w:t>
            </w:r>
          </w:p>
        </w:tc>
        <w:tc>
          <w:tcPr>
            <w:tcW w:w="1291" w:type="dxa"/>
            <w:tcBorders/>
            <w:vAlign w:val="center"/>
          </w:tcPr>
          <w:p>
            <w:pPr>
              <w:pStyle w:val="TableContents"/>
              <w:bidi w:val="0"/>
              <w:spacing w:before="0" w:after="283"/>
              <w:jc w:val="start"/>
              <w:rPr/>
            </w:pPr>
            <w:r>
              <w:rPr/>
              <w:t xml:space="preserve">Good </w:t>
            </w:r>
          </w:p>
        </w:tc>
        <w:tc>
          <w:tcPr>
            <w:tcW w:w="1291" w:type="dxa"/>
            <w:tcBorders/>
            <w:vAlign w:val="center"/>
          </w:tcPr>
          <w:p>
            <w:pPr>
              <w:pStyle w:val="TableContents"/>
              <w:bidi w:val="0"/>
              <w:spacing w:before="0" w:after="283"/>
              <w:jc w:val="start"/>
              <w:rPr/>
            </w:pPr>
            <w:r>
              <w:rPr/>
              <w:t xml:space="preserve">Fair </w:t>
            </w:r>
          </w:p>
        </w:tc>
        <w:tc>
          <w:tcPr>
            <w:tcW w:w="1336" w:type="dxa"/>
            <w:tcBorders/>
            <w:vAlign w:val="center"/>
          </w:tcPr>
          <w:p>
            <w:pPr>
              <w:pStyle w:val="TableContents"/>
              <w:bidi w:val="0"/>
              <w:spacing w:before="0" w:after="283"/>
              <w:jc w:val="start"/>
              <w:rPr/>
            </w:pPr>
            <w:r>
              <w:rPr/>
              <w:t xml:space="preserve">Poor </w:t>
            </w:r>
          </w:p>
        </w:tc>
      </w:tr>
      <w:tr>
        <w:trPr/>
        <w:tc>
          <w:tcPr>
            <w:tcW w:w="1606" w:type="dxa"/>
            <w:tcBorders/>
            <w:vAlign w:val="center"/>
          </w:tcPr>
          <w:p>
            <w:pPr>
              <w:pStyle w:val="TableContents"/>
              <w:bidi w:val="0"/>
              <w:spacing w:before="0" w:after="283"/>
              <w:jc w:val="start"/>
              <w:rPr/>
            </w:pPr>
            <w:r>
              <w:rPr/>
              <w:t xml:space="preserve">Interns </w:t>
            </w:r>
          </w:p>
        </w:tc>
        <w:tc>
          <w:tcPr>
            <w:tcW w:w="1291" w:type="dxa"/>
            <w:tcBorders/>
            <w:vAlign w:val="center"/>
          </w:tcPr>
          <w:p>
            <w:pPr>
              <w:pStyle w:val="TableContents"/>
              <w:bidi w:val="0"/>
              <w:spacing w:before="0" w:after="283"/>
              <w:jc w:val="start"/>
              <w:rPr/>
            </w:pPr>
            <w:r>
              <w:rPr/>
              <w:t xml:space="preserve">32 (71. 1%) </w:t>
            </w:r>
          </w:p>
        </w:tc>
        <w:tc>
          <w:tcPr>
            <w:tcW w:w="1291" w:type="dxa"/>
            <w:tcBorders/>
            <w:vAlign w:val="center"/>
          </w:tcPr>
          <w:p>
            <w:pPr>
              <w:pStyle w:val="TableContents"/>
              <w:bidi w:val="0"/>
              <w:spacing w:before="0" w:after="283"/>
              <w:jc w:val="start"/>
              <w:rPr/>
            </w:pPr>
            <w:r>
              <w:rPr/>
              <w:t xml:space="preserve">09 (20. 1%) </w:t>
            </w:r>
          </w:p>
        </w:tc>
        <w:tc>
          <w:tcPr>
            <w:tcW w:w="1336" w:type="dxa"/>
            <w:tcBorders/>
            <w:vAlign w:val="center"/>
          </w:tcPr>
          <w:p>
            <w:pPr>
              <w:pStyle w:val="TableContents"/>
              <w:bidi w:val="0"/>
              <w:spacing w:before="0" w:after="283"/>
              <w:jc w:val="start"/>
              <w:rPr/>
            </w:pPr>
            <w:r>
              <w:rPr/>
              <w:t xml:space="preserve">04 (08. 8%) </w:t>
            </w:r>
          </w:p>
        </w:tc>
      </w:tr>
      <w:tr>
        <w:trPr/>
        <w:tc>
          <w:tcPr>
            <w:tcW w:w="1606" w:type="dxa"/>
            <w:tcBorders/>
            <w:vAlign w:val="center"/>
          </w:tcPr>
          <w:p>
            <w:pPr>
              <w:pStyle w:val="TableContents"/>
              <w:bidi w:val="0"/>
              <w:spacing w:before="0" w:after="283"/>
              <w:jc w:val="start"/>
              <w:rPr/>
            </w:pPr>
            <w:r>
              <w:rPr/>
              <w:t xml:space="preserve">Graduates </w:t>
            </w:r>
          </w:p>
        </w:tc>
        <w:tc>
          <w:tcPr>
            <w:tcW w:w="1291" w:type="dxa"/>
            <w:tcBorders/>
            <w:vAlign w:val="center"/>
          </w:tcPr>
          <w:p>
            <w:pPr>
              <w:pStyle w:val="TableContents"/>
              <w:bidi w:val="0"/>
              <w:spacing w:before="0" w:after="283"/>
              <w:jc w:val="start"/>
              <w:rPr/>
            </w:pPr>
            <w:r>
              <w:rPr/>
              <w:t xml:space="preserve">30 (66. 6%) </w:t>
            </w:r>
          </w:p>
        </w:tc>
        <w:tc>
          <w:tcPr>
            <w:tcW w:w="1291" w:type="dxa"/>
            <w:tcBorders/>
            <w:vAlign w:val="center"/>
          </w:tcPr>
          <w:p>
            <w:pPr>
              <w:pStyle w:val="TableContents"/>
              <w:bidi w:val="0"/>
              <w:spacing w:before="0" w:after="283"/>
              <w:jc w:val="start"/>
              <w:rPr/>
            </w:pPr>
            <w:r>
              <w:rPr/>
              <w:t xml:space="preserve">11 (24. 5%) </w:t>
            </w:r>
          </w:p>
        </w:tc>
        <w:tc>
          <w:tcPr>
            <w:tcW w:w="1336" w:type="dxa"/>
            <w:tcBorders/>
            <w:vAlign w:val="center"/>
          </w:tcPr>
          <w:p>
            <w:pPr>
              <w:pStyle w:val="TableContents"/>
              <w:bidi w:val="0"/>
              <w:spacing w:before="0" w:after="283"/>
              <w:jc w:val="start"/>
              <w:rPr/>
            </w:pPr>
            <w:r>
              <w:rPr/>
              <w:t xml:space="preserve">04 (08. 9%) </w:t>
            </w:r>
          </w:p>
        </w:tc>
      </w:tr>
      <w:tr>
        <w:trPr/>
        <w:tc>
          <w:tcPr>
            <w:tcW w:w="1606" w:type="dxa"/>
            <w:tcBorders/>
            <w:vAlign w:val="center"/>
          </w:tcPr>
          <w:p>
            <w:pPr>
              <w:pStyle w:val="TableContents"/>
              <w:bidi w:val="0"/>
              <w:spacing w:before="0" w:after="283"/>
              <w:jc w:val="start"/>
              <w:rPr/>
            </w:pPr>
            <w:r>
              <w:rPr/>
              <w:t xml:space="preserve">Post Graduates </w:t>
            </w:r>
          </w:p>
        </w:tc>
        <w:tc>
          <w:tcPr>
            <w:tcW w:w="1291" w:type="dxa"/>
            <w:tcBorders/>
            <w:vAlign w:val="center"/>
          </w:tcPr>
          <w:p>
            <w:pPr>
              <w:pStyle w:val="TableContents"/>
              <w:bidi w:val="0"/>
              <w:spacing w:before="0" w:after="283"/>
              <w:jc w:val="start"/>
              <w:rPr/>
            </w:pPr>
            <w:r>
              <w:rPr/>
              <w:t xml:space="preserve">35 (77. 7%) </w:t>
            </w:r>
          </w:p>
        </w:tc>
        <w:tc>
          <w:tcPr>
            <w:tcW w:w="1291" w:type="dxa"/>
            <w:tcBorders/>
            <w:vAlign w:val="center"/>
          </w:tcPr>
          <w:p>
            <w:pPr>
              <w:pStyle w:val="TableContents"/>
              <w:bidi w:val="0"/>
              <w:spacing w:before="0" w:after="283"/>
              <w:jc w:val="start"/>
              <w:rPr/>
            </w:pPr>
            <w:r>
              <w:rPr/>
              <w:t xml:space="preserve">08 (17. 7%) </w:t>
            </w:r>
          </w:p>
        </w:tc>
        <w:tc>
          <w:tcPr>
            <w:tcW w:w="1336" w:type="dxa"/>
            <w:tcBorders/>
            <w:vAlign w:val="center"/>
          </w:tcPr>
          <w:p>
            <w:pPr>
              <w:pStyle w:val="TableContents"/>
              <w:bidi w:val="0"/>
              <w:spacing w:before="0" w:after="283"/>
              <w:jc w:val="start"/>
              <w:rPr/>
            </w:pPr>
            <w:r>
              <w:rPr/>
              <w:t xml:space="preserve">02 (04. 6%) </w:t>
            </w:r>
          </w:p>
        </w:tc>
      </w:tr>
    </w:tbl>
    <w:p>
      <w:pPr>
        <w:pStyle w:val="TextBody"/>
        <w:bidi w:val="0"/>
        <w:spacing w:before="0" w:after="283"/>
        <w:jc w:val="start"/>
        <w:rPr/>
      </w:pPr>
      <w:r>
        <w:rPr/>
        <w:t xml:space="preserve">Table 5: shows overall practice of subjects: </w:t>
      </w:r>
    </w:p>
    <w:tbl>
      <w:tblPr>
        <w:tblW w:w="5524" w:type="dxa"/>
        <w:jc w:val="start"/>
        <w:tblInd w:w="0" w:type="dxa"/>
        <w:tblLayout w:type="fixed"/>
        <w:tblCellMar>
          <w:top w:w="28" w:type="dxa"/>
          <w:start w:w="28" w:type="dxa"/>
          <w:bottom w:w="28" w:type="dxa"/>
          <w:end w:w="28" w:type="dxa"/>
        </w:tblCellMar>
      </w:tblPr>
      <w:tblGrid>
        <w:gridCol w:w="1606"/>
        <w:gridCol w:w="1291"/>
        <w:gridCol w:w="1291"/>
        <w:gridCol w:w="1336"/>
      </w:tblGrid>
      <w:tr>
        <w:trPr/>
        <w:tc>
          <w:tcPr>
            <w:tcW w:w="1606" w:type="dxa"/>
            <w:tcBorders/>
            <w:vAlign w:val="center"/>
          </w:tcPr>
          <w:p>
            <w:pPr>
              <w:pStyle w:val="TableContents"/>
              <w:bidi w:val="0"/>
              <w:spacing w:before="0" w:after="283"/>
              <w:jc w:val="start"/>
              <w:rPr/>
            </w:pPr>
            <w:r>
              <w:rPr/>
              <w:t xml:space="preserve">Subject </w:t>
            </w:r>
          </w:p>
        </w:tc>
        <w:tc>
          <w:tcPr>
            <w:tcW w:w="1291" w:type="dxa"/>
            <w:tcBorders/>
            <w:vAlign w:val="center"/>
          </w:tcPr>
          <w:p>
            <w:pPr>
              <w:pStyle w:val="TableContents"/>
              <w:bidi w:val="0"/>
              <w:spacing w:before="0" w:after="283"/>
              <w:jc w:val="start"/>
              <w:rPr/>
            </w:pPr>
            <w:r>
              <w:rPr/>
              <w:t xml:space="preserve">Good </w:t>
            </w:r>
          </w:p>
        </w:tc>
        <w:tc>
          <w:tcPr>
            <w:tcW w:w="1291" w:type="dxa"/>
            <w:tcBorders/>
            <w:vAlign w:val="center"/>
          </w:tcPr>
          <w:p>
            <w:pPr>
              <w:pStyle w:val="TableContents"/>
              <w:bidi w:val="0"/>
              <w:spacing w:before="0" w:after="283"/>
              <w:jc w:val="start"/>
              <w:rPr/>
            </w:pPr>
            <w:r>
              <w:rPr/>
              <w:t xml:space="preserve">Fair </w:t>
            </w:r>
          </w:p>
        </w:tc>
        <w:tc>
          <w:tcPr>
            <w:tcW w:w="1336" w:type="dxa"/>
            <w:tcBorders/>
            <w:vAlign w:val="center"/>
          </w:tcPr>
          <w:p>
            <w:pPr>
              <w:pStyle w:val="TableContents"/>
              <w:bidi w:val="0"/>
              <w:spacing w:before="0" w:after="283"/>
              <w:jc w:val="start"/>
              <w:rPr/>
            </w:pPr>
            <w:r>
              <w:rPr/>
              <w:t xml:space="preserve">Poor </w:t>
            </w:r>
          </w:p>
        </w:tc>
      </w:tr>
      <w:tr>
        <w:trPr/>
        <w:tc>
          <w:tcPr>
            <w:tcW w:w="1606" w:type="dxa"/>
            <w:tcBorders/>
            <w:vAlign w:val="center"/>
          </w:tcPr>
          <w:p>
            <w:pPr>
              <w:pStyle w:val="TableContents"/>
              <w:bidi w:val="0"/>
              <w:spacing w:before="0" w:after="283"/>
              <w:jc w:val="start"/>
              <w:rPr/>
            </w:pPr>
            <w:r>
              <w:rPr/>
              <w:t xml:space="preserve">Interns </w:t>
            </w:r>
          </w:p>
        </w:tc>
        <w:tc>
          <w:tcPr>
            <w:tcW w:w="1291" w:type="dxa"/>
            <w:tcBorders/>
            <w:vAlign w:val="center"/>
          </w:tcPr>
          <w:p>
            <w:pPr>
              <w:pStyle w:val="TableContents"/>
              <w:bidi w:val="0"/>
              <w:spacing w:before="0" w:after="283"/>
              <w:jc w:val="start"/>
              <w:rPr/>
            </w:pPr>
            <w:r>
              <w:rPr/>
              <w:t xml:space="preserve">27 (60. 0%) </w:t>
            </w:r>
          </w:p>
        </w:tc>
        <w:tc>
          <w:tcPr>
            <w:tcW w:w="1291" w:type="dxa"/>
            <w:tcBorders/>
            <w:vAlign w:val="center"/>
          </w:tcPr>
          <w:p>
            <w:pPr>
              <w:pStyle w:val="TableContents"/>
              <w:bidi w:val="0"/>
              <w:spacing w:before="0" w:after="283"/>
              <w:jc w:val="start"/>
              <w:rPr/>
            </w:pPr>
            <w:r>
              <w:rPr/>
              <w:t xml:space="preserve">11 (24. 4%) </w:t>
            </w:r>
          </w:p>
        </w:tc>
        <w:tc>
          <w:tcPr>
            <w:tcW w:w="1336" w:type="dxa"/>
            <w:tcBorders/>
            <w:vAlign w:val="center"/>
          </w:tcPr>
          <w:p>
            <w:pPr>
              <w:pStyle w:val="TableContents"/>
              <w:bidi w:val="0"/>
              <w:spacing w:before="0" w:after="283"/>
              <w:jc w:val="start"/>
              <w:rPr/>
            </w:pPr>
            <w:r>
              <w:rPr/>
              <w:t xml:space="preserve">07 (15. 6%) </w:t>
            </w:r>
          </w:p>
        </w:tc>
      </w:tr>
      <w:tr>
        <w:trPr/>
        <w:tc>
          <w:tcPr>
            <w:tcW w:w="1606" w:type="dxa"/>
            <w:tcBorders/>
            <w:vAlign w:val="center"/>
          </w:tcPr>
          <w:p>
            <w:pPr>
              <w:pStyle w:val="TableContents"/>
              <w:bidi w:val="0"/>
              <w:spacing w:before="0" w:after="283"/>
              <w:jc w:val="start"/>
              <w:rPr/>
            </w:pPr>
            <w:r>
              <w:rPr/>
              <w:t xml:space="preserve">Graduates </w:t>
            </w:r>
          </w:p>
        </w:tc>
        <w:tc>
          <w:tcPr>
            <w:tcW w:w="1291" w:type="dxa"/>
            <w:tcBorders/>
            <w:vAlign w:val="center"/>
          </w:tcPr>
          <w:p>
            <w:pPr>
              <w:pStyle w:val="TableContents"/>
              <w:bidi w:val="0"/>
              <w:spacing w:before="0" w:after="283"/>
              <w:jc w:val="start"/>
              <w:rPr/>
            </w:pPr>
            <w:r>
              <w:rPr/>
              <w:t xml:space="preserve">30 (66. 7%) </w:t>
            </w:r>
          </w:p>
        </w:tc>
        <w:tc>
          <w:tcPr>
            <w:tcW w:w="1291" w:type="dxa"/>
            <w:tcBorders/>
            <w:vAlign w:val="center"/>
          </w:tcPr>
          <w:p>
            <w:pPr>
              <w:pStyle w:val="TableContents"/>
              <w:bidi w:val="0"/>
              <w:spacing w:before="0" w:after="283"/>
              <w:jc w:val="start"/>
              <w:rPr/>
            </w:pPr>
            <w:r>
              <w:rPr/>
              <w:t xml:space="preserve">10 (22. 1%) </w:t>
            </w:r>
          </w:p>
        </w:tc>
        <w:tc>
          <w:tcPr>
            <w:tcW w:w="1336" w:type="dxa"/>
            <w:tcBorders/>
            <w:vAlign w:val="center"/>
          </w:tcPr>
          <w:p>
            <w:pPr>
              <w:pStyle w:val="TableContents"/>
              <w:bidi w:val="0"/>
              <w:spacing w:before="0" w:after="283"/>
              <w:jc w:val="start"/>
              <w:rPr/>
            </w:pPr>
            <w:r>
              <w:rPr/>
              <w:t xml:space="preserve">05 (11. 2%) </w:t>
            </w:r>
          </w:p>
        </w:tc>
      </w:tr>
      <w:tr>
        <w:trPr/>
        <w:tc>
          <w:tcPr>
            <w:tcW w:w="1606" w:type="dxa"/>
            <w:tcBorders/>
            <w:vAlign w:val="center"/>
          </w:tcPr>
          <w:p>
            <w:pPr>
              <w:pStyle w:val="TableContents"/>
              <w:bidi w:val="0"/>
              <w:spacing w:before="0" w:after="283"/>
              <w:jc w:val="start"/>
              <w:rPr/>
            </w:pPr>
            <w:r>
              <w:rPr/>
              <w:t xml:space="preserve">Post Graduates </w:t>
            </w:r>
          </w:p>
        </w:tc>
        <w:tc>
          <w:tcPr>
            <w:tcW w:w="1291" w:type="dxa"/>
            <w:tcBorders/>
            <w:vAlign w:val="center"/>
          </w:tcPr>
          <w:p>
            <w:pPr>
              <w:pStyle w:val="TableContents"/>
              <w:bidi w:val="0"/>
              <w:spacing w:before="0" w:after="283"/>
              <w:jc w:val="start"/>
              <w:rPr/>
            </w:pPr>
            <w:r>
              <w:rPr/>
              <w:t xml:space="preserve">32 (71. 1%) </w:t>
            </w:r>
          </w:p>
        </w:tc>
        <w:tc>
          <w:tcPr>
            <w:tcW w:w="1291" w:type="dxa"/>
            <w:tcBorders/>
            <w:vAlign w:val="center"/>
          </w:tcPr>
          <w:p>
            <w:pPr>
              <w:pStyle w:val="TableContents"/>
              <w:bidi w:val="0"/>
              <w:spacing w:before="0" w:after="283"/>
              <w:jc w:val="start"/>
              <w:rPr/>
            </w:pPr>
            <w:r>
              <w:rPr/>
              <w:t xml:space="preserve">11 (24. 4%) </w:t>
            </w:r>
          </w:p>
        </w:tc>
        <w:tc>
          <w:tcPr>
            <w:tcW w:w="1336" w:type="dxa"/>
            <w:tcBorders/>
            <w:vAlign w:val="center"/>
          </w:tcPr>
          <w:p>
            <w:pPr>
              <w:pStyle w:val="TableContents"/>
              <w:bidi w:val="0"/>
              <w:spacing w:before="0" w:after="283"/>
              <w:jc w:val="start"/>
              <w:rPr/>
            </w:pPr>
            <w:r>
              <w:rPr/>
              <w:t xml:space="preserve">02 (04. 5%)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The participants involved in this study were assessed for knowledge, attitude and practice of BMW management. Interestingly, this study revealed that the awareness and proper practice of biomedical waste management was satisfactory which is correlating with the study of Sachan R.. According to World Health Organization, “ The human’s element is more important than the technology. Almost any system of treatment and disposal that is operated by well-trained, and well-motivated staff can provide more protection for staff, patients and the community than an expensive or sophisticated system that is managed by staff who do not understand the risks, and the importance of their contribution” </w:t>
      </w:r>
      <w:r>
        <w:rPr>
          <w:position w:val="8"/>
          <w:sz w:val="19"/>
        </w:rPr>
        <w:t xml:space="preserve">8 </w:t>
      </w:r>
      <w:r>
        <w:rPr/>
        <w:t xml:space="preserve">(World Health Organization) For effective management of hospital waste it is essential that personnel hold positive attitude towards care of the environment, occupational health and safety and teamwork. Hospital waste management has major attitudinal and behavioral components </w:t>
      </w:r>
      <w:r>
        <w:rPr>
          <w:position w:val="8"/>
          <w:sz w:val="19"/>
        </w:rPr>
        <w:t xml:space="preserve">9 </w:t>
      </w:r>
    </w:p>
    <w:p>
      <w:pPr>
        <w:pStyle w:val="TextBody"/>
        <w:bidi w:val="0"/>
        <w:spacing w:before="0" w:after="283"/>
        <w:jc w:val="start"/>
        <w:rPr/>
      </w:pPr>
      <w:r>
        <w:rPr/>
        <w:t xml:space="preserve">Literature search show poor knowledge, attitude and practices of biomedical waste management among staff and have reported that there is urgent need to train and educate all the staff, in order to adopt an effective waste management practice. Which is not exactly matching with our studies. A chain is as strong as the weakest link in it, thus the entire staff involved in waste management at some point or the other should be trained properly. Our study shows almost all of the participants were having good knowledge of bio medical waste, which is not in siding with the study of Sudhakar V </w:t>
      </w:r>
      <w:r>
        <w:rPr>
          <w:position w:val="8"/>
          <w:sz w:val="19"/>
        </w:rPr>
        <w:t xml:space="preserve">10 </w:t>
      </w:r>
      <w:r>
        <w:rPr/>
        <w:t xml:space="preserve">. </w:t>
      </w:r>
    </w:p>
    <w:p>
      <w:pPr>
        <w:pStyle w:val="TextBody"/>
        <w:bidi w:val="0"/>
        <w:spacing w:before="0" w:after="283"/>
        <w:jc w:val="start"/>
        <w:rPr/>
      </w:pPr>
      <w:r>
        <w:rPr/>
        <w:t xml:space="preserve">Before providing the training program, it is mandatory to understand the existing gaps and deficiencies in the study participants’ knowledge, perceptions, and behavior towards hospital waste management. Knowledge, attitude and practices of the personnel play an important role. Lack of these, even with good infrastructure and technology, is of little or no use in proper waste management. Knowing this, the training program can be aimed to make participants understand-environment friendly, healthy and economically viable in-house management systems, to ensure that the waste is carried responsibly from cradle to grave. </w:t>
      </w:r>
    </w:p>
    <w:p>
      <w:pPr>
        <w:pStyle w:val="TextBody"/>
        <w:bidi w:val="0"/>
        <w:spacing w:before="0" w:after="283"/>
        <w:jc w:val="start"/>
        <w:rPr/>
      </w:pPr>
      <w:r>
        <w:rPr/>
        <w:t xml:space="preserve">Conclusion: </w:t>
      </w:r>
    </w:p>
    <w:p>
      <w:pPr>
        <w:pStyle w:val="TextBody"/>
        <w:bidi w:val="0"/>
        <w:spacing w:before="0" w:after="283"/>
        <w:jc w:val="start"/>
        <w:rPr/>
      </w:pPr>
      <w:r>
        <w:rPr/>
        <w:t xml:space="preserve">Optimal waste management is at best, a moving target. Usually attenders are responsible for spearheading the waste management initiatives. Waste handling is left to lower-level workers who operate without any training, guidance, and supervision. Managing waste requires effective management of people who produce the waste, not just those who handle it. It’s primarily the dentists who are responsible for waste generation. But currently, as most of us are aware it is mainly the resistant attitude of dentists that is responsible for poor results on this front. Dentist at the high end of hierarchy should take this issue, which needs to be addressed not as a burden difficult to bear. Proper management of dental hospital waste should be addressed with dignity, by concerted action as duty, and by no uncertain terms as responding to pressure. They probably should not do it because there is legislation, but they need to do it, as they are also socially accountable.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Sharma AK, Bio Medical Waste (Management and Handling) Rules. Bhopal: Suvidha Law House; 1998. </w:t>
      </w:r>
    </w:p>
    <w:p>
      <w:pPr>
        <w:pStyle w:val="TextBody"/>
        <w:numPr>
          <w:ilvl w:val="0"/>
          <w:numId w:val="2"/>
        </w:numPr>
        <w:tabs>
          <w:tab w:val="clear" w:pos="1134"/>
          <w:tab w:val="left" w:pos="709" w:leader="none"/>
        </w:tabs>
        <w:bidi w:val="0"/>
        <w:spacing w:before="0" w:after="0"/>
        <w:ind w:start="709" w:hanging="283"/>
        <w:jc w:val="start"/>
        <w:rPr/>
      </w:pPr>
      <w:r>
        <w:rPr/>
        <w:t xml:space="preserve">Aruna. C, Assessment of the knowledge, attitude and Practices regarding Biomedical Waste Management amongst the Medical and Paramedical Staff in Tertiary Health Care Centre, Int J Scientific Research, Vol. 2(7): 2012 </w:t>
      </w:r>
    </w:p>
    <w:p>
      <w:pPr>
        <w:pStyle w:val="TextBody"/>
        <w:numPr>
          <w:ilvl w:val="0"/>
          <w:numId w:val="2"/>
        </w:numPr>
        <w:tabs>
          <w:tab w:val="clear" w:pos="1134"/>
          <w:tab w:val="left" w:pos="709" w:leader="none"/>
        </w:tabs>
        <w:bidi w:val="0"/>
        <w:ind w:start="709" w:hanging="283"/>
        <w:jc w:val="start"/>
        <w:rPr/>
      </w:pPr>
      <w:r>
        <w:rPr/>
        <w:t xml:space="preserve">Safe Management of waste from health care activities. WHO, Geneva; 1999. </w:t>
      </w:r>
    </w:p>
    <w:p>
      <w:pPr>
        <w:pStyle w:val="TextBody"/>
        <w:bidi w:val="0"/>
        <w:jc w:val="start"/>
        <w:rPr/>
      </w:pPr>
      <w:r>
        <w:rPr/>
        <w:t xml:space="preserve">4. Prüss A, Giroult E, Rushbrook P, Safe management of wastes from healthcare activities, Edited by © 1999, WHO </w:t>
      </w:r>
    </w:p>
    <w:p>
      <w:pPr>
        <w:pStyle w:val="TextBody"/>
        <w:bidi w:val="0"/>
        <w:spacing w:before="0" w:after="283"/>
        <w:jc w:val="start"/>
        <w:rPr/>
      </w:pPr>
      <w:r>
        <w:rPr/>
        <w:t xml:space="preserve">5. Central Pollution Control Board. Environmental standard and guidelines for management of Hospital waste. CPCB, Ministry of Environment and Forest, New Delhi, 1996. </w:t>
      </w:r>
    </w:p>
    <w:p>
      <w:pPr>
        <w:pStyle w:val="TextBody"/>
        <w:bidi w:val="0"/>
        <w:spacing w:before="0" w:after="283"/>
        <w:jc w:val="start"/>
        <w:rPr/>
      </w:pPr>
      <w:r>
        <w:rPr/>
        <w:t xml:space="preserve">6. Analysis of Priority Waste Streams: Healthcare Waste. Final Information Document </w:t>
      </w:r>
    </w:p>
    <w:p>
      <w:pPr>
        <w:pStyle w:val="TextBody"/>
        <w:bidi w:val="0"/>
        <w:spacing w:before="0" w:after="283"/>
        <w:jc w:val="start"/>
        <w:rPr/>
      </w:pPr>
      <w:r>
        <w:rPr/>
        <w:t xml:space="preserve">Commission of the European Communities (CEC), 1993 </w:t>
      </w:r>
    </w:p>
    <w:p>
      <w:pPr>
        <w:pStyle w:val="TextBody"/>
        <w:bidi w:val="0"/>
        <w:spacing w:before="0" w:after="283"/>
        <w:jc w:val="start"/>
        <w:rPr/>
      </w:pPr>
      <w:r>
        <w:rPr/>
        <w:t xml:space="preserve">7. Khan KDL (4 June 2011), “ The Symbol of Ahmedabad”. </w:t>
      </w:r>
      <w:r>
        <w:rPr>
          <w:rStyle w:val="Emphasis"/>
        </w:rPr>
        <w:t xml:space="preserve">Navhind Times, </w:t>
      </w:r>
      <w:r>
        <w:rPr/>
        <w:t xml:space="preserve">retrived 24 Sept, 2013. </w:t>
      </w:r>
    </w:p>
    <w:p>
      <w:pPr>
        <w:pStyle w:val="TextBody"/>
        <w:bidi w:val="0"/>
        <w:spacing w:before="0" w:after="283"/>
        <w:jc w:val="start"/>
        <w:rPr/>
      </w:pPr>
      <w:r>
        <w:rPr/>
        <w:t xml:space="preserve">8. World Health Organization. Suggested guiding principles and practices for sound management of hazardous hospital waste. New Delhi: Regional Office for South-East Asia, World Health Organization; 2000. p. 3-5. </w:t>
      </w:r>
    </w:p>
    <w:p>
      <w:pPr>
        <w:pStyle w:val="TextBody"/>
        <w:bidi w:val="0"/>
        <w:spacing w:before="0" w:after="283"/>
        <w:jc w:val="start"/>
        <w:rPr/>
      </w:pPr>
      <w:r>
        <w:rPr/>
        <w:t xml:space="preserve">9. Rasheed S, Iqbal S, Baig LA, Mufti K. Hospital waste management in the teaching hospitals of Karachi. J Pak Med Assoc 2005; 55: 192-5. </w:t>
      </w:r>
    </w:p>
    <w:p>
      <w:pPr>
        <w:pStyle w:val="TextBody"/>
        <w:bidi w:val="0"/>
        <w:spacing w:before="0" w:after="283"/>
        <w:jc w:val="start"/>
        <w:rPr/>
      </w:pPr>
      <w:r>
        <w:rPr/>
        <w:t xml:space="preserve">10. Saini S, Nagarajan SS, Sharma RK. Knowledge, Attitude and practices of bio-medical waste management amongst staff of a tertiary level Hospital in India. J Acad Hosp 2005; 17: 54-9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https://assignbuster.com/biomedical-waste-management-in-an-indian-hospital/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Biomedical waste management in 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dical-waste-management-in-an-indian-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Biomedical waste management in an indian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waste management in an indian hospital</dc:title>
  <dc:subject>Others;</dc:subject>
  <dc:creator>AssignBuster</dc:creator>
  <cp:keywords/>
  <dc:description>A pilot study was conducted on 20% of the total sample size to check the feasibility of the study and to validate the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