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"https://assignbuster.com/peer-review-of-the-proposals/"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Peer review of the proposals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 </w:t>
      </w:r>
      <w:r>
        <w:rPr/>
        <w:t xml:space="preserve">Peer review of the proposals The first proposal covers all the criteria for a research paper. The points out each part precisely, including the hypothesis, purpose of the study, the main topic being covered, subjects, research methods, and possible conclusions of the study. The hypothesis used for the study states that by adopting a collaborative approach in museum education, the museums can benefit directly from an increase in the number of visitors, accessibility and also maintain cultural significance. The author argues that although curators play an important role in museum education, much more can be achieved by collaboration with social media and other digital platforms. The study uses a qualitative method to analyse the effect of several collaborative strategies that have been adopted in the past. It also critiques current strategies with an aim of helping museum administrators increase their effectiveness in reaching the public. </w:t>
        <w:br/>
        <w:t xml:space="preserve">The content of the study is relevant as it concentrates on art administration. The main focus of the study is to facilitate better administration through providing better strategies of involving the public. The author postulates that through better education of the public, the museum can increase awareness of museum art, therefore, attract more visitors while maintaining the cultural relevance of the institution. The content of the proposal is clearly expressed, and the focus of the study stated clearly. However, the description of the methodology is inadequate. More details are required for the reader to determine if the conclusions obtained from the study are reliable and consistent with the study design. </w:t>
        <w:br/>
        <w:t xml:space="preserve">The second proposal covers most of the criteria but fails to point out the hypothesis precisely. The writer claims that the intent of the study is to explore curatorial modes of contemporary art specific to the Asian-Pacific region, and develop guidelines for curators to use when deciding on the most appropriate mode. The study will achieve this by adopting a qualitative method in analysing the history of curatorial practice and how it affects contemporary practice. Also, the author will explore a number of case studies in modern museum art with emphasis on the display to determine the mode that best promotes public attendance in the specific region. The study topic is stated in the title of the proposal and explained in the proposal. The author also provides possible outcomes of the study which include improved local economy, advocating existing culture and creating an environment that suits the needs of the community. </w:t>
        <w:br/>
        <w:t xml:space="preserve">The content of the study is relevant as it is focused on art administration. The author concentrates on improving the competence of curators with an aim of improving the administration of the museum. The author suggests that the guidelines developed from the study will help the curators to improve the local economy by aggregating the number of visitors. Also, the museum will maintain its role as a representative of the local culture since it will be rearranged to suit the needs of the local community. However, the lack of a clearly stated hypothesis and the study design used reduce the viability of the study (Bang et al., 2012). </w:t>
        <w:br/>
        <w:t xml:space="preserve">References </w:t>
        <w:br/>
        <w:t xml:space="preserve">Bang, A. L., Krogh, P., Ludvigsen, M., &amp; Markussen, T. (2012). The role of hypothesis inconstructive design research..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https://assignbuster.com/peer-review-of-the-proposals/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Peer review of the proposals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Peer review of the proposals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of the proposals</dc:title>
  <dc:subject>Education;</dc:subject>
  <dc:creator>AssignBuster</dc:creator>
  <cp:keywords/>
  <dc:description>The content of the proposal is clearly expressed, and the focus of the study stated clearly.</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