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"https://assignbuster.com/phonetics-laboratory-mandarin-speaker-from-nanjing/"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Phonetics laboratory: mandarin speaker from nanjing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she did use /r/ in some words such as [frʌm] ‘ from’ that should be [frɒm], [brʌzɜ] ‘ brother’ that should be [brʌðə], [rɛz] ‘ red’ that should be [rɛd], and [tren] ‘ train’ that should be [trein], she left it out in the words above. So she has trouble pronouncing the alveolar trill /r/ and leaves it out many times. </w:t>
        <w:br/>
        <w:t xml:space="preserve">She has trouble using the alveolar, lateral approximant /l/ and leaves it out in these words. She can use it in some places such as [slæbs] ‘ slabs’ that should be [slæbz], in [smal] ‘ small’, and in [wil] ‘ will’ that should be [wɪl]. Same as the Mandarin speaker, the Thai speaker has trouble saying the front, close-mid vowel /ɪ/ and say /i/ instead. /i/ is a front high close vowel. So the speaker raising the front, close-mid vowel /ɪ/ to a front high close vowel /i/. The vowel chart for Thai also shows that there is no /ɪ/ in the language.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https://assignbuster.com/phonetics-laboratory-mandarin-speaker-from-nanjing/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Phonetics laboratory: mandarin speaker f...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Phonetics laboratory: mandarin speaker from nanjing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Phonetics laboratory: mandarin speaker from nanjing</dc:title>
  <dc:subject>Education;</dc:subject>
  <dc:creator>AssignBuster</dc:creator>
  <cp:keywords/>
  <dc:description>Same as the Mandarin speaker, the Thai speaker has trouble saying the front, close-mid vowel   and say i instead.i is a front high close vowel.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