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 – wto</w:t>
        </w:r>
      </w:hyperlink>
      <w:bookmarkEnd w:id="0"/>
    </w:p>
    <w:p>
      <w:r>
        <w:br w:type="page"/>
      </w:r>
    </w:p>
    <w:p>
      <w:pPr>
        <w:pStyle w:val="Heading3"/>
        <w:bidi w:val="0"/>
        <w:spacing w:before="140" w:after="120"/>
        <w:jc w:val="start"/>
        <w:rPr/>
      </w:pPr>
      <w:r>
        <w:rPr/>
        <w:t xml:space="preserve">( A ) Introduction </w:t>
      </w:r>
    </w:p>
    <w:p>
      <w:pPr>
        <w:pStyle w:val="TextBody"/>
        <w:bidi w:val="0"/>
        <w:spacing w:before="0" w:after="283"/>
        <w:jc w:val="start"/>
        <w:rPr/>
      </w:pPr>
      <w:r>
        <w:rPr/>
        <w:t xml:space="preserve">As markets globalize and an increasing proportion of concern activity goes national boundary lines, establishments are needed to assist modulate, manage and patrol the planetary market topographic point so as to advance the constitution of transnational pacts that can regulate the planetary concern system and the administration that does these in the current concern is the World Trade Organisation ( WTO ) . </w:t>
      </w:r>
    </w:p>
    <w:p>
      <w:pPr>
        <w:pStyle w:val="TextBody"/>
        <w:bidi w:val="0"/>
        <w:spacing w:before="0" w:after="283"/>
        <w:jc w:val="start"/>
        <w:rPr/>
      </w:pPr>
      <w:r>
        <w:rPr/>
        <w:t xml:space="preserve">WTO presently has 153 member provinces that follow the policies that are laid down by them out of which 117 are developing states. As we will continue on we will be given to recognize that WTO offers a batch of benefits to its member provinces and refering these we would look at Kenya since it is besides a underdeveloped state and expression at the benefits Kenya receives being a member province of WTO. </w:t>
      </w:r>
    </w:p>
    <w:p>
      <w:pPr>
        <w:pStyle w:val="Heading3"/>
        <w:bidi w:val="0"/>
        <w:jc w:val="start"/>
        <w:rPr/>
      </w:pPr>
      <w:r>
        <w:rPr/>
        <w:t xml:space="preserve">( B ) BACKGROUND </w:t>
      </w:r>
    </w:p>
    <w:p>
      <w:pPr>
        <w:pStyle w:val="TextBody"/>
        <w:bidi w:val="0"/>
        <w:spacing w:before="0" w:after="283"/>
        <w:jc w:val="start"/>
        <w:rPr/>
      </w:pPr>
      <w:r>
        <w:rPr/>
        <w:t xml:space="preserve">Over the past few centuries a figure of of import planetary establishments have been created to pull off, modulate these maps including General Agreement on Tariffs and Trade ( GATT ) and its replacement World Trade Organisation ( WTO ) . One of the chief of import unit of ammunition was the Uruguay unit of ammunition which lasted from 1986 to 1994 and led to the WTO 'S creative activity </w:t>
      </w:r>
    </w:p>
    <w:p>
      <w:pPr>
        <w:pStyle w:val="TextBody"/>
        <w:bidi w:val="0"/>
        <w:spacing w:before="0" w:after="283"/>
        <w:jc w:val="start"/>
        <w:rPr/>
      </w:pPr>
      <w:r>
        <w:rPr/>
        <w:t xml:space="preserve">The WTO began life on 1 January 1995. But since 1948 GATT had provided the regulations for the system. </w:t>
      </w:r>
    </w:p>
    <w:p>
      <w:pPr>
        <w:pStyle w:val="TextBody"/>
        <w:bidi w:val="0"/>
        <w:spacing w:before="0" w:after="283"/>
        <w:jc w:val="start"/>
        <w:rPr/>
      </w:pPr>
      <w:r>
        <w:rPr/>
        <w:t xml:space="preserve">During the old ages of 1991-1993 it was said that Kenya was sing a awful economic public presentation since the old ages of the independency </w:t>
      </w:r>
    </w:p>
    <w:p>
      <w:pPr>
        <w:pStyle w:val="TextBody"/>
        <w:bidi w:val="0"/>
        <w:spacing w:before="0" w:after="283"/>
        <w:jc w:val="start"/>
        <w:rPr/>
      </w:pPr>
      <w:r>
        <w:rPr/>
        <w:t xml:space="preserve">Kenya 's growing in GDP had stagnated while production of agricultural goods had fallen and rising prices was high and non burying the authoritiess had a budget shortage due to these grounds many states suspended assistance with Kenya </w:t>
      </w:r>
    </w:p>
    <w:p>
      <w:pPr>
        <w:pStyle w:val="Heading3"/>
        <w:bidi w:val="0"/>
        <w:jc w:val="start"/>
        <w:rPr/>
      </w:pPr>
      <w:r>
        <w:rPr/>
        <w:t xml:space="preserve">( C ) AIMS &amp; A ; OBJECTIVES </w:t>
      </w:r>
    </w:p>
    <w:p>
      <w:pPr>
        <w:pStyle w:val="TextBody"/>
        <w:bidi w:val="0"/>
        <w:spacing w:before="0" w:after="283"/>
        <w:jc w:val="start"/>
        <w:rPr/>
      </w:pPr>
      <w:r>
        <w:rPr/>
        <w:t xml:space="preserve">The chief aims of this instance survey are as follows: </w:t>
      </w:r>
    </w:p>
    <w:p>
      <w:pPr>
        <w:pStyle w:val="TextBody"/>
        <w:numPr>
          <w:ilvl w:val="0"/>
          <w:numId w:val="1"/>
        </w:numPr>
        <w:tabs>
          <w:tab w:val="clear" w:pos="1134"/>
          <w:tab w:val="left" w:pos="709" w:leader="none"/>
        </w:tabs>
        <w:bidi w:val="0"/>
        <w:spacing w:before="0" w:after="0"/>
        <w:ind w:start="709" w:hanging="283"/>
        <w:jc w:val="start"/>
        <w:rPr/>
      </w:pPr>
      <w:r>
        <w:rPr/>
        <w:t xml:space="preserve">Kenya 's Trading activities </w:t>
      </w:r>
    </w:p>
    <w:p>
      <w:pPr>
        <w:pStyle w:val="TextBody"/>
        <w:numPr>
          <w:ilvl w:val="0"/>
          <w:numId w:val="1"/>
        </w:numPr>
        <w:tabs>
          <w:tab w:val="clear" w:pos="1134"/>
          <w:tab w:val="left" w:pos="709" w:leader="none"/>
        </w:tabs>
        <w:bidi w:val="0"/>
        <w:spacing w:before="0" w:after="0"/>
        <w:ind w:start="709" w:hanging="283"/>
        <w:jc w:val="start"/>
        <w:rPr/>
      </w:pPr>
      <w:r>
        <w:rPr/>
        <w:t xml:space="preserve">Policies of WTO for International Trade and good practise </w:t>
      </w:r>
    </w:p>
    <w:p>
      <w:pPr>
        <w:pStyle w:val="TextBody"/>
        <w:numPr>
          <w:ilvl w:val="0"/>
          <w:numId w:val="1"/>
        </w:numPr>
        <w:tabs>
          <w:tab w:val="clear" w:pos="1134"/>
          <w:tab w:val="left" w:pos="709" w:leader="none"/>
        </w:tabs>
        <w:bidi w:val="0"/>
        <w:ind w:start="709" w:hanging="283"/>
        <w:jc w:val="start"/>
        <w:rPr/>
      </w:pPr>
      <w:r>
        <w:rPr/>
        <w:t xml:space="preserve">How WTO has affected peoples live in Kenya and the economic system </w:t>
      </w:r>
    </w:p>
    <w:p>
      <w:pPr>
        <w:pStyle w:val="Heading3"/>
        <w:bidi w:val="0"/>
        <w:jc w:val="start"/>
        <w:rPr/>
      </w:pPr>
      <w:r>
        <w:rPr/>
        <w:t xml:space="preserve">( D ) KENYA 'S Trading Activity </w:t>
      </w:r>
    </w:p>
    <w:p>
      <w:pPr>
        <w:pStyle w:val="TextBody"/>
        <w:bidi w:val="0"/>
        <w:spacing w:before="0" w:after="283"/>
        <w:jc w:val="start"/>
        <w:rPr/>
      </w:pPr>
      <w:r>
        <w:rPr/>
        <w:t xml:space="preserve">Harmonizing to ( Hill 2009 ) International Trade is the exchange of goods and services across national boundary lines. </w:t>
      </w:r>
    </w:p>
    <w:p>
      <w:pPr>
        <w:pStyle w:val="TextBody"/>
        <w:bidi w:val="0"/>
        <w:spacing w:before="0" w:after="283"/>
        <w:jc w:val="start"/>
        <w:rPr/>
      </w:pPr>
      <w:r>
        <w:rPr/>
        <w:t xml:space="preserve">Kenya is said to be one of the largest exporting state for agricultural merchandises whereby the major agricultural exports are tea, java and besides horticultural merchandises whereby agricultural merchandises account up to 27 % of Kenya 's GDP and that Kenya 's herd of farm animal is besides vey diversified non burying that fishing is besides a activity that is usually done around the major lakes. </w:t>
      </w:r>
    </w:p>
    <w:p>
      <w:pPr>
        <w:pStyle w:val="TextBody"/>
        <w:bidi w:val="0"/>
        <w:spacing w:before="0" w:after="283"/>
        <w:jc w:val="start"/>
        <w:rPr/>
      </w:pPr>
      <w:r>
        <w:rPr/>
        <w:t xml:space="preserve">Niobium: Kenya is the universe 's taking provider in tea, pyrethrum. </w:t>
      </w:r>
    </w:p>
    <w:p>
      <w:pPr>
        <w:pStyle w:val="TextBody"/>
        <w:bidi w:val="0"/>
        <w:spacing w:before="0" w:after="283"/>
        <w:jc w:val="start"/>
        <w:rPr/>
      </w:pPr>
      <w:r>
        <w:rPr/>
        <w:t xml:space="preserve">Pyrethrum is widely used as an insect powder. Tea histories for 17 % of the universe 's export market and java follows closely to around 10 % . Tea and java are grown in Highlandss around Mt. Kenya parts </w:t>
      </w:r>
    </w:p>
    <w:p>
      <w:pPr>
        <w:pStyle w:val="TextBody"/>
        <w:bidi w:val="0"/>
        <w:spacing w:before="0" w:after="283"/>
        <w:jc w:val="start"/>
        <w:rPr/>
      </w:pPr>
      <w:r>
        <w:rPr/>
        <w:t xml:space="preserve">The service sector is the major foreign exchange earner and represents about 54 % of the GDP which is dominated by touristry and fiscal and communicating services. </w:t>
      </w:r>
    </w:p>
    <w:p>
      <w:pPr>
        <w:pStyle w:val="TextBody"/>
        <w:bidi w:val="0"/>
        <w:spacing w:before="0" w:after="283"/>
        <w:jc w:val="start"/>
        <w:rPr/>
      </w:pPr>
      <w:r>
        <w:rPr/>
        <w:t xml:space="preserve">The touristry industry provided Kenya with about Ksh 65. 2 billion in 2007 and Ksh 52. 7 billion the decrease in net incomes was because of the station election force and that touristry usually accounts for the majority of its foreign exchange militias </w:t>
      </w:r>
    </w:p>
    <w:p>
      <w:pPr>
        <w:pStyle w:val="Heading3"/>
        <w:bidi w:val="0"/>
        <w:jc w:val="start"/>
        <w:rPr/>
      </w:pPr>
      <w:r>
        <w:rPr/>
        <w:t xml:space="preserve">Visitors Arrivals by Purpose of Visit, 2003-2007 ( '000s ) </w:t>
      </w:r>
    </w:p>
    <w:tbl>
      <w:tblPr>
        <w:tblW w:w="4790" w:type="dxa"/>
        <w:jc w:val="start"/>
        <w:tblInd w:w="0" w:type="dxa"/>
        <w:tblLayout w:type="fixed"/>
        <w:tblCellMar>
          <w:top w:w="0" w:type="dxa"/>
          <w:start w:w="0" w:type="dxa"/>
          <w:bottom w:w="0" w:type="dxa"/>
          <w:end w:w="0" w:type="dxa"/>
        </w:tblCellMar>
      </w:tblPr>
      <w:tblGrid>
        <w:gridCol w:w="1055"/>
        <w:gridCol w:w="620"/>
        <w:gridCol w:w="620"/>
        <w:gridCol w:w="620"/>
        <w:gridCol w:w="620"/>
        <w:gridCol w:w="620"/>
        <w:gridCol w:w="635"/>
      </w:tblGrid>
      <w:tr>
        <w:trPr/>
        <w:tc>
          <w:tcPr>
            <w:tcW w:w="1055" w:type="dxa"/>
            <w:tcBorders/>
            <w:vAlign w:val="center"/>
          </w:tcPr>
          <w:p>
            <w:pPr>
              <w:pStyle w:val="Heading3"/>
              <w:bidi w:val="0"/>
              <w:spacing w:before="140" w:after="120"/>
              <w:jc w:val="start"/>
              <w:rPr/>
            </w:pPr>
            <w:r>
              <w:rPr/>
              <w:t xml:space="preserve">Aim </w:t>
            </w:r>
          </w:p>
        </w:tc>
        <w:tc>
          <w:tcPr>
            <w:tcW w:w="620" w:type="dxa"/>
            <w:tcBorders/>
            <w:vAlign w:val="center"/>
          </w:tcPr>
          <w:p>
            <w:pPr>
              <w:pStyle w:val="Heading3"/>
              <w:bidi w:val="0"/>
              <w:spacing w:before="140" w:after="120"/>
              <w:jc w:val="start"/>
              <w:rPr/>
            </w:pPr>
            <w:r>
              <w:rPr/>
              <w:t xml:space="preserve">2003 </w:t>
            </w:r>
          </w:p>
        </w:tc>
        <w:tc>
          <w:tcPr>
            <w:tcW w:w="620" w:type="dxa"/>
            <w:tcBorders/>
            <w:vAlign w:val="center"/>
          </w:tcPr>
          <w:p>
            <w:pPr>
              <w:pStyle w:val="Heading3"/>
              <w:bidi w:val="0"/>
              <w:spacing w:before="140" w:after="120"/>
              <w:jc w:val="start"/>
              <w:rPr/>
            </w:pPr>
            <w:r>
              <w:rPr/>
              <w:t xml:space="preserve">2004 </w:t>
            </w:r>
          </w:p>
        </w:tc>
        <w:tc>
          <w:tcPr>
            <w:tcW w:w="620" w:type="dxa"/>
            <w:tcBorders/>
            <w:vAlign w:val="center"/>
          </w:tcPr>
          <w:p>
            <w:pPr>
              <w:pStyle w:val="Heading3"/>
              <w:bidi w:val="0"/>
              <w:spacing w:before="140" w:after="120"/>
              <w:jc w:val="start"/>
              <w:rPr/>
            </w:pPr>
            <w:r>
              <w:rPr/>
              <w:t xml:space="preserve">2005 </w:t>
            </w:r>
          </w:p>
        </w:tc>
        <w:tc>
          <w:tcPr>
            <w:tcW w:w="620" w:type="dxa"/>
            <w:tcBorders/>
            <w:vAlign w:val="center"/>
          </w:tcPr>
          <w:p>
            <w:pPr>
              <w:pStyle w:val="Heading3"/>
              <w:bidi w:val="0"/>
              <w:spacing w:before="140" w:after="120"/>
              <w:jc w:val="start"/>
              <w:rPr/>
            </w:pPr>
            <w:r>
              <w:rPr/>
              <w:t xml:space="preserve">2006 </w:t>
            </w:r>
          </w:p>
        </w:tc>
        <w:tc>
          <w:tcPr>
            <w:tcW w:w="620" w:type="dxa"/>
            <w:tcBorders/>
            <w:vAlign w:val="center"/>
          </w:tcPr>
          <w:p>
            <w:pPr>
              <w:pStyle w:val="Heading3"/>
              <w:bidi w:val="0"/>
              <w:spacing w:before="140" w:after="120"/>
              <w:jc w:val="start"/>
              <w:rPr/>
            </w:pPr>
            <w:r>
              <w:rPr/>
              <w:t xml:space="preserve">2007 </w:t>
            </w:r>
          </w:p>
        </w:tc>
        <w:tc>
          <w:tcPr>
            <w:tcW w:w="635" w:type="dxa"/>
            <w:tcBorders/>
            <w:vAlign w:val="center"/>
          </w:tcPr>
          <w:p>
            <w:pPr>
              <w:pStyle w:val="Heading3"/>
              <w:bidi w:val="0"/>
              <w:spacing w:before="140" w:after="120"/>
              <w:jc w:val="start"/>
              <w:rPr/>
            </w:pPr>
            <w:r>
              <w:rPr/>
              <w:t xml:space="preserve">2008* </w:t>
            </w:r>
          </w:p>
        </w:tc>
      </w:tr>
      <w:tr>
        <w:trPr/>
        <w:tc>
          <w:tcPr>
            <w:tcW w:w="1055" w:type="dxa"/>
            <w:tcBorders/>
            <w:vAlign w:val="center"/>
          </w:tcPr>
          <w:p>
            <w:pPr>
              <w:pStyle w:val="TableContents"/>
              <w:bidi w:val="0"/>
              <w:spacing w:before="0" w:after="283"/>
              <w:jc w:val="start"/>
              <w:rPr/>
            </w:pPr>
            <w:r>
              <w:rPr/>
              <w:t xml:space="preserve">Vacation </w:t>
            </w:r>
          </w:p>
        </w:tc>
        <w:tc>
          <w:tcPr>
            <w:tcW w:w="620" w:type="dxa"/>
            <w:tcBorders/>
            <w:vAlign w:val="center"/>
          </w:tcPr>
          <w:p>
            <w:pPr>
              <w:pStyle w:val="TableContents"/>
              <w:bidi w:val="0"/>
              <w:spacing w:before="0" w:after="283"/>
              <w:jc w:val="start"/>
              <w:rPr/>
            </w:pPr>
            <w:r>
              <w:rPr/>
              <w:t xml:space="preserve">684 </w:t>
            </w:r>
          </w:p>
        </w:tc>
        <w:tc>
          <w:tcPr>
            <w:tcW w:w="620" w:type="dxa"/>
            <w:tcBorders/>
            <w:vAlign w:val="center"/>
          </w:tcPr>
          <w:p>
            <w:pPr>
              <w:pStyle w:val="TableContents"/>
              <w:bidi w:val="0"/>
              <w:spacing w:before="0" w:after="283"/>
              <w:jc w:val="start"/>
              <w:rPr/>
            </w:pPr>
            <w:r>
              <w:rPr/>
              <w:t xml:space="preserve">885. 6 </w:t>
            </w:r>
          </w:p>
        </w:tc>
        <w:tc>
          <w:tcPr>
            <w:tcW w:w="620" w:type="dxa"/>
            <w:tcBorders/>
            <w:vAlign w:val="center"/>
          </w:tcPr>
          <w:p>
            <w:pPr>
              <w:pStyle w:val="TableContents"/>
              <w:bidi w:val="0"/>
              <w:spacing w:before="0" w:after="283"/>
              <w:jc w:val="start"/>
              <w:rPr/>
            </w:pPr>
            <w:r>
              <w:rPr/>
              <w:t xml:space="preserve">1, 063. 10 </w:t>
            </w:r>
          </w:p>
        </w:tc>
        <w:tc>
          <w:tcPr>
            <w:tcW w:w="620" w:type="dxa"/>
            <w:tcBorders/>
            <w:vAlign w:val="center"/>
          </w:tcPr>
          <w:p>
            <w:pPr>
              <w:pStyle w:val="TableContents"/>
              <w:bidi w:val="0"/>
              <w:spacing w:before="0" w:after="283"/>
              <w:jc w:val="start"/>
              <w:rPr/>
            </w:pPr>
            <w:r>
              <w:rPr/>
              <w:t xml:space="preserve">1, 087. 40 </w:t>
            </w:r>
          </w:p>
        </w:tc>
        <w:tc>
          <w:tcPr>
            <w:tcW w:w="620" w:type="dxa"/>
            <w:tcBorders/>
            <w:vAlign w:val="center"/>
          </w:tcPr>
          <w:p>
            <w:pPr>
              <w:pStyle w:val="TableContents"/>
              <w:bidi w:val="0"/>
              <w:spacing w:before="0" w:after="283"/>
              <w:jc w:val="start"/>
              <w:rPr/>
            </w:pPr>
            <w:r>
              <w:rPr/>
              <w:t xml:space="preserve">1, 278. 50 </w:t>
            </w:r>
          </w:p>
        </w:tc>
        <w:tc>
          <w:tcPr>
            <w:tcW w:w="635" w:type="dxa"/>
            <w:tcBorders/>
            <w:vAlign w:val="center"/>
          </w:tcPr>
          <w:p>
            <w:pPr>
              <w:pStyle w:val="TableContents"/>
              <w:bidi w:val="0"/>
              <w:spacing w:before="0" w:after="283"/>
              <w:jc w:val="start"/>
              <w:rPr/>
            </w:pPr>
            <w:r>
              <w:rPr/>
              <w:t xml:space="preserve">936. 10 </w:t>
            </w:r>
          </w:p>
        </w:tc>
      </w:tr>
      <w:tr>
        <w:trPr/>
        <w:tc>
          <w:tcPr>
            <w:tcW w:w="1055" w:type="dxa"/>
            <w:tcBorders/>
            <w:vAlign w:val="center"/>
          </w:tcPr>
          <w:p>
            <w:pPr>
              <w:pStyle w:val="TableContents"/>
              <w:bidi w:val="0"/>
              <w:spacing w:before="0" w:after="283"/>
              <w:jc w:val="start"/>
              <w:rPr/>
            </w:pPr>
            <w:r>
              <w:rPr/>
              <w:t xml:space="preserve">Business </w:t>
            </w:r>
          </w:p>
        </w:tc>
        <w:tc>
          <w:tcPr>
            <w:tcW w:w="620" w:type="dxa"/>
            <w:tcBorders/>
            <w:vAlign w:val="center"/>
          </w:tcPr>
          <w:p>
            <w:pPr>
              <w:pStyle w:val="TableContents"/>
              <w:bidi w:val="0"/>
              <w:spacing w:before="0" w:after="283"/>
              <w:jc w:val="start"/>
              <w:rPr/>
            </w:pPr>
            <w:r>
              <w:rPr/>
              <w:t xml:space="preserve">182. 1 </w:t>
            </w:r>
          </w:p>
        </w:tc>
        <w:tc>
          <w:tcPr>
            <w:tcW w:w="620" w:type="dxa"/>
            <w:tcBorders/>
            <w:vAlign w:val="center"/>
          </w:tcPr>
          <w:p>
            <w:pPr>
              <w:pStyle w:val="TableContents"/>
              <w:bidi w:val="0"/>
              <w:spacing w:before="0" w:after="283"/>
              <w:jc w:val="start"/>
              <w:rPr/>
            </w:pPr>
            <w:r>
              <w:rPr/>
              <w:t xml:space="preserve">246. 4 </w:t>
            </w:r>
          </w:p>
        </w:tc>
        <w:tc>
          <w:tcPr>
            <w:tcW w:w="620" w:type="dxa"/>
            <w:tcBorders/>
            <w:vAlign w:val="center"/>
          </w:tcPr>
          <w:p>
            <w:pPr>
              <w:pStyle w:val="TableContents"/>
              <w:bidi w:val="0"/>
              <w:spacing w:before="0" w:after="283"/>
              <w:jc w:val="start"/>
              <w:rPr/>
            </w:pPr>
            <w:r>
              <w:rPr/>
              <w:t xml:space="preserve">206. 1 </w:t>
            </w:r>
          </w:p>
        </w:tc>
        <w:tc>
          <w:tcPr>
            <w:tcW w:w="620" w:type="dxa"/>
            <w:tcBorders/>
            <w:vAlign w:val="center"/>
          </w:tcPr>
          <w:p>
            <w:pPr>
              <w:pStyle w:val="TableContents"/>
              <w:bidi w:val="0"/>
              <w:spacing w:before="0" w:after="283"/>
              <w:jc w:val="start"/>
              <w:rPr/>
            </w:pPr>
            <w:r>
              <w:rPr/>
              <w:t xml:space="preserve">226. 2 </w:t>
            </w:r>
          </w:p>
        </w:tc>
        <w:tc>
          <w:tcPr>
            <w:tcW w:w="620" w:type="dxa"/>
            <w:tcBorders/>
            <w:vAlign w:val="center"/>
          </w:tcPr>
          <w:p>
            <w:pPr>
              <w:pStyle w:val="TableContents"/>
              <w:bidi w:val="0"/>
              <w:spacing w:before="0" w:after="283"/>
              <w:jc w:val="start"/>
              <w:rPr/>
            </w:pPr>
            <w:r>
              <w:rPr/>
              <w:t xml:space="preserve">242. 2 </w:t>
            </w:r>
          </w:p>
        </w:tc>
        <w:tc>
          <w:tcPr>
            <w:tcW w:w="635" w:type="dxa"/>
            <w:tcBorders/>
            <w:vAlign w:val="center"/>
          </w:tcPr>
          <w:p>
            <w:pPr>
              <w:pStyle w:val="TableContents"/>
              <w:bidi w:val="0"/>
              <w:spacing w:before="0" w:after="283"/>
              <w:jc w:val="start"/>
              <w:rPr/>
            </w:pPr>
            <w:r>
              <w:rPr/>
              <w:t xml:space="preserve">109. 40 </w:t>
            </w:r>
          </w:p>
        </w:tc>
      </w:tr>
      <w:tr>
        <w:trPr/>
        <w:tc>
          <w:tcPr>
            <w:tcW w:w="1055" w:type="dxa"/>
            <w:tcBorders/>
            <w:vAlign w:val="center"/>
          </w:tcPr>
          <w:p>
            <w:pPr>
              <w:pStyle w:val="TableContents"/>
              <w:bidi w:val="0"/>
              <w:spacing w:before="0" w:after="283"/>
              <w:jc w:val="start"/>
              <w:rPr/>
            </w:pPr>
            <w:r>
              <w:rPr/>
              <w:t xml:space="preserve">Theodolite </w:t>
            </w:r>
          </w:p>
        </w:tc>
        <w:tc>
          <w:tcPr>
            <w:tcW w:w="620" w:type="dxa"/>
            <w:tcBorders/>
            <w:vAlign w:val="center"/>
          </w:tcPr>
          <w:p>
            <w:pPr>
              <w:pStyle w:val="TableContents"/>
              <w:bidi w:val="0"/>
              <w:spacing w:before="0" w:after="283"/>
              <w:jc w:val="start"/>
              <w:rPr/>
            </w:pPr>
            <w:r>
              <w:rPr/>
              <w:t xml:space="preserve">219. 1 </w:t>
            </w:r>
          </w:p>
        </w:tc>
        <w:tc>
          <w:tcPr>
            <w:tcW w:w="620" w:type="dxa"/>
            <w:tcBorders/>
            <w:vAlign w:val="center"/>
          </w:tcPr>
          <w:p>
            <w:pPr>
              <w:pStyle w:val="TableContents"/>
              <w:bidi w:val="0"/>
              <w:spacing w:before="0" w:after="283"/>
              <w:jc w:val="start"/>
              <w:rPr/>
            </w:pPr>
            <w:r>
              <w:rPr/>
              <w:t xml:space="preserve">162. 2 </w:t>
            </w:r>
          </w:p>
        </w:tc>
        <w:tc>
          <w:tcPr>
            <w:tcW w:w="620" w:type="dxa"/>
            <w:tcBorders/>
            <w:vAlign w:val="center"/>
          </w:tcPr>
          <w:p>
            <w:pPr>
              <w:pStyle w:val="TableContents"/>
              <w:bidi w:val="0"/>
              <w:spacing w:before="0" w:after="283"/>
              <w:jc w:val="start"/>
              <w:rPr/>
            </w:pPr>
            <w:r>
              <w:rPr/>
              <w:t xml:space="preserve">79. 8 </w:t>
            </w:r>
          </w:p>
        </w:tc>
        <w:tc>
          <w:tcPr>
            <w:tcW w:w="620" w:type="dxa"/>
            <w:tcBorders/>
            <w:vAlign w:val="center"/>
          </w:tcPr>
          <w:p>
            <w:pPr>
              <w:pStyle w:val="TableContents"/>
              <w:bidi w:val="0"/>
              <w:spacing w:before="0" w:after="283"/>
              <w:jc w:val="start"/>
              <w:rPr/>
            </w:pPr>
            <w:r>
              <w:rPr/>
              <w:t xml:space="preserve">137. 1 </w:t>
            </w:r>
          </w:p>
        </w:tc>
        <w:tc>
          <w:tcPr>
            <w:tcW w:w="620" w:type="dxa"/>
            <w:tcBorders/>
            <w:vAlign w:val="center"/>
          </w:tcPr>
          <w:p>
            <w:pPr>
              <w:pStyle w:val="TableContents"/>
              <w:bidi w:val="0"/>
              <w:spacing w:before="0" w:after="283"/>
              <w:jc w:val="start"/>
              <w:rPr/>
            </w:pPr>
            <w:r>
              <w:rPr/>
              <w:t xml:space="preserve">130. 9 </w:t>
            </w:r>
          </w:p>
        </w:tc>
        <w:tc>
          <w:tcPr>
            <w:tcW w:w="635" w:type="dxa"/>
            <w:tcBorders/>
            <w:vAlign w:val="center"/>
          </w:tcPr>
          <w:p>
            <w:pPr>
              <w:pStyle w:val="TableContents"/>
              <w:bidi w:val="0"/>
              <w:spacing w:before="0" w:after="283"/>
              <w:jc w:val="start"/>
              <w:rPr/>
            </w:pPr>
            <w:r>
              <w:rPr/>
              <w:t xml:space="preserve">62. 00 </w:t>
            </w:r>
          </w:p>
        </w:tc>
      </w:tr>
      <w:tr>
        <w:trPr/>
        <w:tc>
          <w:tcPr>
            <w:tcW w:w="1055" w:type="dxa"/>
            <w:tcBorders/>
            <w:vAlign w:val="center"/>
          </w:tcPr>
          <w:p>
            <w:pPr>
              <w:pStyle w:val="TableContents"/>
              <w:bidi w:val="0"/>
              <w:spacing w:before="0" w:after="283"/>
              <w:jc w:val="start"/>
              <w:rPr/>
            </w:pPr>
            <w:r>
              <w:rPr/>
              <w:t xml:space="preserve">Other </w:t>
            </w:r>
          </w:p>
        </w:tc>
        <w:tc>
          <w:tcPr>
            <w:tcW w:w="620" w:type="dxa"/>
            <w:tcBorders/>
            <w:vAlign w:val="center"/>
          </w:tcPr>
          <w:p>
            <w:pPr>
              <w:pStyle w:val="TableContents"/>
              <w:bidi w:val="0"/>
              <w:spacing w:before="0" w:after="283"/>
              <w:jc w:val="start"/>
              <w:rPr/>
            </w:pPr>
            <w:r>
              <w:rPr/>
              <w:t xml:space="preserve">61 </w:t>
            </w:r>
          </w:p>
        </w:tc>
        <w:tc>
          <w:tcPr>
            <w:tcW w:w="620" w:type="dxa"/>
            <w:tcBorders/>
            <w:vAlign w:val="center"/>
          </w:tcPr>
          <w:p>
            <w:pPr>
              <w:pStyle w:val="TableContents"/>
              <w:bidi w:val="0"/>
              <w:spacing w:before="0" w:after="283"/>
              <w:jc w:val="start"/>
              <w:rPr/>
            </w:pPr>
            <w:r>
              <w:rPr/>
              <w:t xml:space="preserve">66. 5 </w:t>
            </w:r>
          </w:p>
        </w:tc>
        <w:tc>
          <w:tcPr>
            <w:tcW w:w="620" w:type="dxa"/>
            <w:tcBorders/>
            <w:vAlign w:val="center"/>
          </w:tcPr>
          <w:p>
            <w:pPr>
              <w:pStyle w:val="TableContents"/>
              <w:bidi w:val="0"/>
              <w:spacing w:before="0" w:after="283"/>
              <w:jc w:val="start"/>
              <w:rPr/>
            </w:pPr>
            <w:r>
              <w:rPr/>
              <w:t xml:space="preserve">129. 9 </w:t>
            </w:r>
          </w:p>
        </w:tc>
        <w:tc>
          <w:tcPr>
            <w:tcW w:w="620" w:type="dxa"/>
            <w:tcBorders/>
            <w:vAlign w:val="center"/>
          </w:tcPr>
          <w:p>
            <w:pPr>
              <w:pStyle w:val="TableContents"/>
              <w:bidi w:val="0"/>
              <w:spacing w:before="0" w:after="283"/>
              <w:jc w:val="start"/>
              <w:rPr/>
            </w:pPr>
            <w:r>
              <w:rPr/>
              <w:t xml:space="preserve">149. 9 </w:t>
            </w:r>
          </w:p>
        </w:tc>
        <w:tc>
          <w:tcPr>
            <w:tcW w:w="620" w:type="dxa"/>
            <w:tcBorders/>
            <w:vAlign w:val="center"/>
          </w:tcPr>
          <w:p>
            <w:pPr>
              <w:pStyle w:val="TableContents"/>
              <w:bidi w:val="0"/>
              <w:spacing w:before="0" w:after="283"/>
              <w:jc w:val="start"/>
              <w:rPr/>
            </w:pPr>
            <w:r>
              <w:rPr/>
              <w:t xml:space="preserve">165. 2 </w:t>
            </w:r>
          </w:p>
        </w:tc>
        <w:tc>
          <w:tcPr>
            <w:tcW w:w="635" w:type="dxa"/>
            <w:tcBorders/>
            <w:vAlign w:val="center"/>
          </w:tcPr>
          <w:p>
            <w:pPr>
              <w:pStyle w:val="TableContents"/>
              <w:bidi w:val="0"/>
              <w:spacing w:before="0" w:after="283"/>
              <w:jc w:val="start"/>
              <w:rPr/>
            </w:pPr>
            <w:r>
              <w:rPr/>
              <w:t xml:space="preserve">95. 80 </w:t>
            </w:r>
          </w:p>
        </w:tc>
      </w:tr>
      <w:tr>
        <w:trPr/>
        <w:tc>
          <w:tcPr>
            <w:tcW w:w="1055" w:type="dxa"/>
            <w:tcBorders/>
            <w:vAlign w:val="center"/>
          </w:tcPr>
          <w:p>
            <w:pPr>
              <w:pStyle w:val="TableContents"/>
              <w:bidi w:val="0"/>
              <w:spacing w:before="0" w:after="283"/>
              <w:jc w:val="start"/>
              <w:rPr/>
            </w:pPr>
            <w:r>
              <w:rPr/>
              <w:t xml:space="preserve">Sum </w:t>
            </w:r>
          </w:p>
        </w:tc>
        <w:tc>
          <w:tcPr>
            <w:tcW w:w="620" w:type="dxa"/>
            <w:tcBorders/>
            <w:vAlign w:val="center"/>
          </w:tcPr>
          <w:p>
            <w:pPr>
              <w:pStyle w:val="TableContents"/>
              <w:bidi w:val="0"/>
              <w:spacing w:before="0" w:after="283"/>
              <w:jc w:val="start"/>
              <w:rPr/>
            </w:pPr>
            <w:r>
              <w:rPr/>
              <w:t xml:space="preserve">1, 146. 2 </w:t>
            </w:r>
          </w:p>
        </w:tc>
        <w:tc>
          <w:tcPr>
            <w:tcW w:w="620" w:type="dxa"/>
            <w:tcBorders/>
            <w:vAlign w:val="center"/>
          </w:tcPr>
          <w:p>
            <w:pPr>
              <w:pStyle w:val="TableContents"/>
              <w:bidi w:val="0"/>
              <w:spacing w:before="0" w:after="283"/>
              <w:jc w:val="start"/>
              <w:rPr/>
            </w:pPr>
            <w:r>
              <w:rPr/>
              <w:t xml:space="preserve">1, 360. 7 </w:t>
            </w:r>
          </w:p>
        </w:tc>
        <w:tc>
          <w:tcPr>
            <w:tcW w:w="620" w:type="dxa"/>
            <w:tcBorders/>
            <w:vAlign w:val="center"/>
          </w:tcPr>
          <w:p>
            <w:pPr>
              <w:pStyle w:val="TableContents"/>
              <w:bidi w:val="0"/>
              <w:spacing w:before="0" w:after="283"/>
              <w:jc w:val="start"/>
              <w:rPr/>
            </w:pPr>
            <w:r>
              <w:rPr/>
              <w:t xml:space="preserve">1, 478. 9 </w:t>
            </w:r>
          </w:p>
        </w:tc>
        <w:tc>
          <w:tcPr>
            <w:tcW w:w="620" w:type="dxa"/>
            <w:tcBorders/>
            <w:vAlign w:val="center"/>
          </w:tcPr>
          <w:p>
            <w:pPr>
              <w:pStyle w:val="TableContents"/>
              <w:bidi w:val="0"/>
              <w:spacing w:before="0" w:after="283"/>
              <w:jc w:val="start"/>
              <w:rPr/>
            </w:pPr>
            <w:r>
              <w:rPr/>
              <w:t xml:space="preserve">1, 600. 6 </w:t>
            </w:r>
          </w:p>
        </w:tc>
        <w:tc>
          <w:tcPr>
            <w:tcW w:w="620" w:type="dxa"/>
            <w:tcBorders/>
            <w:vAlign w:val="center"/>
          </w:tcPr>
          <w:p>
            <w:pPr>
              <w:pStyle w:val="TableContents"/>
              <w:bidi w:val="0"/>
              <w:spacing w:before="0" w:after="283"/>
              <w:jc w:val="start"/>
              <w:rPr/>
            </w:pPr>
            <w:r>
              <w:rPr/>
              <w:t xml:space="preserve">1, 816. 8 </w:t>
            </w:r>
          </w:p>
        </w:tc>
        <w:tc>
          <w:tcPr>
            <w:tcW w:w="635" w:type="dxa"/>
            <w:tcBorders/>
            <w:vAlign w:val="center"/>
          </w:tcPr>
          <w:p>
            <w:pPr>
              <w:pStyle w:val="TableContents"/>
              <w:bidi w:val="0"/>
              <w:spacing w:before="0" w:after="283"/>
              <w:jc w:val="start"/>
              <w:rPr/>
            </w:pPr>
            <w:r>
              <w:rPr/>
              <w:t xml:space="preserve">1, 203. 3 </w:t>
            </w:r>
          </w:p>
        </w:tc>
      </w:tr>
    </w:tbl>
    <w:p>
      <w:pPr>
        <w:pStyle w:val="TextBody"/>
        <w:bidi w:val="0"/>
        <w:spacing w:before="0" w:after="283"/>
        <w:jc w:val="start"/>
        <w:rPr/>
      </w:pPr>
      <w:r>
        <w:rPr/>
        <w:t xml:space="preserve">( www. tourism. go. ke/ministry. nsf/pages/facts_figures ) </w:t>
      </w:r>
    </w:p>
    <w:p>
      <w:pPr>
        <w:pStyle w:val="TextBody"/>
        <w:bidi w:val="0"/>
        <w:spacing w:before="0" w:after="283"/>
        <w:jc w:val="start"/>
        <w:rPr/>
      </w:pPr>
      <w:r>
        <w:rPr/>
        <w:t xml:space="preserve">A broad assortment of harvests are grown in Kenya and they include ; </w:t>
      </w:r>
    </w:p>
    <w:p>
      <w:pPr>
        <w:pStyle w:val="TextBody"/>
        <w:numPr>
          <w:ilvl w:val="0"/>
          <w:numId w:val="2"/>
        </w:numPr>
        <w:tabs>
          <w:tab w:val="clear" w:pos="1134"/>
          <w:tab w:val="left" w:pos="709" w:leader="none"/>
        </w:tabs>
        <w:bidi w:val="0"/>
        <w:spacing w:before="0" w:after="0"/>
        <w:ind w:start="709" w:hanging="283"/>
        <w:jc w:val="start"/>
        <w:rPr/>
      </w:pPr>
      <w:r>
        <w:rPr/>
        <w:t xml:space="preserve">Maize </w:t>
      </w:r>
    </w:p>
    <w:p>
      <w:pPr>
        <w:pStyle w:val="TextBody"/>
        <w:numPr>
          <w:ilvl w:val="0"/>
          <w:numId w:val="2"/>
        </w:numPr>
        <w:tabs>
          <w:tab w:val="clear" w:pos="1134"/>
          <w:tab w:val="left" w:pos="709" w:leader="none"/>
        </w:tabs>
        <w:bidi w:val="0"/>
        <w:spacing w:before="0" w:after="0"/>
        <w:ind w:start="709" w:hanging="283"/>
        <w:jc w:val="start"/>
        <w:rPr/>
      </w:pPr>
      <w:r>
        <w:rPr/>
        <w:t xml:space="preserve">Rice </w:t>
      </w:r>
    </w:p>
    <w:p>
      <w:pPr>
        <w:pStyle w:val="TextBody"/>
        <w:numPr>
          <w:ilvl w:val="0"/>
          <w:numId w:val="2"/>
        </w:numPr>
        <w:tabs>
          <w:tab w:val="clear" w:pos="1134"/>
          <w:tab w:val="left" w:pos="709" w:leader="none"/>
        </w:tabs>
        <w:bidi w:val="0"/>
        <w:spacing w:before="0" w:after="0"/>
        <w:ind w:start="709" w:hanging="283"/>
        <w:jc w:val="start"/>
        <w:rPr/>
      </w:pPr>
      <w:r>
        <w:rPr/>
        <w:t xml:space="preserve">Wheat </w:t>
      </w:r>
    </w:p>
    <w:p>
      <w:pPr>
        <w:pStyle w:val="TextBody"/>
        <w:numPr>
          <w:ilvl w:val="0"/>
          <w:numId w:val="2"/>
        </w:numPr>
        <w:tabs>
          <w:tab w:val="clear" w:pos="1134"/>
          <w:tab w:val="left" w:pos="709" w:leader="none"/>
        </w:tabs>
        <w:bidi w:val="0"/>
        <w:spacing w:before="0" w:after="0"/>
        <w:ind w:start="709" w:hanging="283"/>
        <w:jc w:val="start"/>
        <w:rPr/>
      </w:pPr>
      <w:r>
        <w:rPr/>
        <w:t xml:space="preserve">Tea -the taking export harvest ( one tierce of the value of agricultural merchandises ) </w:t>
      </w:r>
    </w:p>
    <w:p>
      <w:pPr>
        <w:pStyle w:val="TextBody"/>
        <w:numPr>
          <w:ilvl w:val="0"/>
          <w:numId w:val="2"/>
        </w:numPr>
        <w:tabs>
          <w:tab w:val="clear" w:pos="1134"/>
          <w:tab w:val="left" w:pos="709" w:leader="none"/>
        </w:tabs>
        <w:bidi w:val="0"/>
        <w:spacing w:before="0" w:after="0"/>
        <w:ind w:start="709" w:hanging="283"/>
        <w:jc w:val="start"/>
        <w:rPr/>
      </w:pPr>
      <w:r>
        <w:rPr/>
        <w:t xml:space="preserve">Coffee </w:t>
      </w:r>
    </w:p>
    <w:p>
      <w:pPr>
        <w:pStyle w:val="TextBody"/>
        <w:numPr>
          <w:ilvl w:val="0"/>
          <w:numId w:val="2"/>
        </w:numPr>
        <w:tabs>
          <w:tab w:val="clear" w:pos="1134"/>
          <w:tab w:val="left" w:pos="709" w:leader="none"/>
        </w:tabs>
        <w:bidi w:val="0"/>
        <w:spacing w:before="0" w:after="0"/>
        <w:ind w:start="709" w:hanging="283"/>
        <w:jc w:val="start"/>
        <w:rPr/>
      </w:pPr>
      <w:r>
        <w:rPr/>
        <w:t xml:space="preserve">Sugar cane </w:t>
      </w:r>
    </w:p>
    <w:p>
      <w:pPr>
        <w:pStyle w:val="TextBody"/>
        <w:numPr>
          <w:ilvl w:val="0"/>
          <w:numId w:val="2"/>
        </w:numPr>
        <w:tabs>
          <w:tab w:val="clear" w:pos="1134"/>
          <w:tab w:val="left" w:pos="709" w:leader="none"/>
        </w:tabs>
        <w:bidi w:val="0"/>
        <w:ind w:start="709" w:hanging="283"/>
        <w:jc w:val="start"/>
        <w:rPr/>
      </w:pPr>
      <w:r>
        <w:rPr/>
        <w:t xml:space="preserve">Fibers </w:t>
      </w:r>
    </w:p>
    <w:p>
      <w:pPr>
        <w:pStyle w:val="TextBody"/>
        <w:bidi w:val="0"/>
        <w:jc w:val="start"/>
        <w:rPr/>
      </w:pPr>
      <w:r>
        <w:rPr/>
        <w:t xml:space="preserve">Kenya 's chief imports include: </w:t>
      </w:r>
    </w:p>
    <w:p>
      <w:pPr>
        <w:pStyle w:val="TextBody"/>
        <w:numPr>
          <w:ilvl w:val="0"/>
          <w:numId w:val="3"/>
        </w:numPr>
        <w:tabs>
          <w:tab w:val="clear" w:pos="1134"/>
          <w:tab w:val="left" w:pos="709" w:leader="none"/>
        </w:tabs>
        <w:bidi w:val="0"/>
        <w:spacing w:before="0" w:after="0"/>
        <w:ind w:start="709" w:hanging="283"/>
        <w:jc w:val="start"/>
        <w:rPr/>
      </w:pPr>
      <w:r>
        <w:rPr/>
        <w:t xml:space="preserve">Machinery </w:t>
      </w:r>
    </w:p>
    <w:p>
      <w:pPr>
        <w:pStyle w:val="TextBody"/>
        <w:numPr>
          <w:ilvl w:val="0"/>
          <w:numId w:val="3"/>
        </w:numPr>
        <w:tabs>
          <w:tab w:val="clear" w:pos="1134"/>
          <w:tab w:val="left" w:pos="709" w:leader="none"/>
        </w:tabs>
        <w:bidi w:val="0"/>
        <w:spacing w:before="0" w:after="0"/>
        <w:ind w:start="709" w:hanging="283"/>
        <w:jc w:val="start"/>
        <w:rPr/>
      </w:pPr>
      <w:r>
        <w:rPr/>
        <w:t xml:space="preserve">Transport equipment </w:t>
      </w:r>
    </w:p>
    <w:p>
      <w:pPr>
        <w:pStyle w:val="TextBody"/>
        <w:numPr>
          <w:ilvl w:val="0"/>
          <w:numId w:val="3"/>
        </w:numPr>
        <w:tabs>
          <w:tab w:val="clear" w:pos="1134"/>
          <w:tab w:val="left" w:pos="709" w:leader="none"/>
        </w:tabs>
        <w:bidi w:val="0"/>
        <w:spacing w:before="0" w:after="0"/>
        <w:ind w:start="709" w:hanging="283"/>
        <w:jc w:val="start"/>
        <w:rPr/>
      </w:pPr>
      <w:r>
        <w:rPr/>
        <w:t xml:space="preserve">Crude oil and crude oil </w:t>
      </w:r>
    </w:p>
    <w:p>
      <w:pPr>
        <w:pStyle w:val="TextBody"/>
        <w:numPr>
          <w:ilvl w:val="0"/>
          <w:numId w:val="3"/>
        </w:numPr>
        <w:tabs>
          <w:tab w:val="clear" w:pos="1134"/>
          <w:tab w:val="left" w:pos="709" w:leader="none"/>
        </w:tabs>
        <w:bidi w:val="0"/>
        <w:spacing w:before="0" w:after="0"/>
        <w:ind w:start="709" w:hanging="283"/>
        <w:jc w:val="start"/>
        <w:rPr/>
      </w:pPr>
      <w:r>
        <w:rPr/>
        <w:t xml:space="preserve">Motor vehicles </w:t>
      </w:r>
    </w:p>
    <w:p>
      <w:pPr>
        <w:pStyle w:val="TextBody"/>
        <w:numPr>
          <w:ilvl w:val="0"/>
          <w:numId w:val="3"/>
        </w:numPr>
        <w:tabs>
          <w:tab w:val="clear" w:pos="1134"/>
          <w:tab w:val="left" w:pos="709" w:leader="none"/>
        </w:tabs>
        <w:bidi w:val="0"/>
        <w:spacing w:before="0" w:after="0"/>
        <w:ind w:start="709" w:hanging="283"/>
        <w:jc w:val="start"/>
        <w:rPr/>
      </w:pPr>
      <w:r>
        <w:rPr/>
        <w:t xml:space="preserve">Iron and steel </w:t>
      </w:r>
    </w:p>
    <w:p>
      <w:pPr>
        <w:pStyle w:val="TextBody"/>
        <w:numPr>
          <w:ilvl w:val="0"/>
          <w:numId w:val="3"/>
        </w:numPr>
        <w:tabs>
          <w:tab w:val="clear" w:pos="1134"/>
          <w:tab w:val="left" w:pos="709" w:leader="none"/>
        </w:tabs>
        <w:bidi w:val="0"/>
        <w:ind w:start="709" w:hanging="283"/>
        <w:jc w:val="start"/>
        <w:rPr/>
      </w:pPr>
      <w:r>
        <w:rPr/>
        <w:t xml:space="preserve">Plastics </w:t>
      </w:r>
    </w:p>
    <w:p>
      <w:pPr>
        <w:pStyle w:val="TextBody"/>
        <w:bidi w:val="0"/>
        <w:jc w:val="start"/>
        <w:rPr/>
      </w:pPr>
      <w:r>
        <w:rPr/>
        <w:t xml:space="preserve">Kenya 's largest trading spouse for both imports and exports has ever been European Union ( EU ) and other states include India, Japan, South Africa, United Arab Emirates, and Pakistan. </w:t>
      </w:r>
    </w:p>
    <w:p>
      <w:pPr>
        <w:pStyle w:val="TextBody"/>
        <w:bidi w:val="0"/>
        <w:spacing w:before="0" w:after="283"/>
        <w:jc w:val="start"/>
        <w:rPr/>
      </w:pPr>
      <w:r>
        <w:rPr/>
        <w:t xml:space="preserve">Note: All figures are in 1000000s of U. S dollars, and non seasonally adjusted unless otherwise specified. </w:t>
      </w:r>
    </w:p>
    <w:tbl>
      <w:tblPr>
        <w:tblW w:w="3935" w:type="dxa"/>
        <w:jc w:val="start"/>
        <w:tblInd w:w="0" w:type="dxa"/>
        <w:tblLayout w:type="fixed"/>
        <w:tblCellMar>
          <w:top w:w="0" w:type="dxa"/>
          <w:start w:w="0" w:type="dxa"/>
          <w:bottom w:w="0" w:type="dxa"/>
          <w:end w:w="0" w:type="dxa"/>
        </w:tblCellMar>
      </w:tblPr>
      <w:tblGrid>
        <w:gridCol w:w="710"/>
        <w:gridCol w:w="1070"/>
        <w:gridCol w:w="1070"/>
        <w:gridCol w:w="1085"/>
      </w:tblGrid>
      <w:tr>
        <w:trPr/>
        <w:tc>
          <w:tcPr>
            <w:tcW w:w="710" w:type="dxa"/>
            <w:tcBorders/>
            <w:vAlign w:val="center"/>
          </w:tcPr>
          <w:p>
            <w:pPr>
              <w:pStyle w:val="Heading3"/>
              <w:bidi w:val="0"/>
              <w:spacing w:before="140" w:after="120"/>
              <w:jc w:val="start"/>
              <w:rPr/>
            </w:pPr>
            <w:r>
              <w:rPr/>
              <w:t xml:space="preserve">Year </w:t>
            </w:r>
          </w:p>
        </w:tc>
        <w:tc>
          <w:tcPr>
            <w:tcW w:w="1070" w:type="dxa"/>
            <w:tcBorders/>
            <w:vAlign w:val="center"/>
          </w:tcPr>
          <w:p>
            <w:pPr>
              <w:pStyle w:val="Heading3"/>
              <w:bidi w:val="0"/>
              <w:spacing w:before="140" w:after="120"/>
              <w:jc w:val="start"/>
              <w:rPr/>
            </w:pPr>
            <w:r>
              <w:rPr/>
              <w:t xml:space="preserve">Exports </w:t>
            </w:r>
          </w:p>
        </w:tc>
        <w:tc>
          <w:tcPr>
            <w:tcW w:w="1070" w:type="dxa"/>
            <w:tcBorders/>
            <w:vAlign w:val="center"/>
          </w:tcPr>
          <w:p>
            <w:pPr>
              <w:pStyle w:val="Heading3"/>
              <w:bidi w:val="0"/>
              <w:spacing w:before="140" w:after="120"/>
              <w:jc w:val="start"/>
              <w:rPr/>
            </w:pPr>
            <w:r>
              <w:rPr/>
              <w:t xml:space="preserve">Imports </w:t>
            </w:r>
          </w:p>
        </w:tc>
        <w:tc>
          <w:tcPr>
            <w:tcW w:w="1085" w:type="dxa"/>
            <w:tcBorders/>
            <w:vAlign w:val="center"/>
          </w:tcPr>
          <w:p>
            <w:pPr>
              <w:pStyle w:val="Heading3"/>
              <w:bidi w:val="0"/>
              <w:spacing w:before="140" w:after="120"/>
              <w:jc w:val="start"/>
              <w:rPr/>
            </w:pPr>
            <w:r>
              <w:rPr/>
              <w:t xml:space="preserve">Balance </w:t>
            </w:r>
          </w:p>
        </w:tc>
      </w:tr>
      <w:tr>
        <w:trPr/>
        <w:tc>
          <w:tcPr>
            <w:tcW w:w="710" w:type="dxa"/>
            <w:tcBorders/>
            <w:vAlign w:val="center"/>
          </w:tcPr>
          <w:p>
            <w:pPr>
              <w:pStyle w:val="TableContents"/>
              <w:bidi w:val="0"/>
              <w:spacing w:before="0" w:after="283"/>
              <w:jc w:val="start"/>
              <w:rPr/>
            </w:pPr>
            <w:r>
              <w:rPr/>
              <w:t xml:space="preserve">2009 </w:t>
            </w:r>
          </w:p>
        </w:tc>
        <w:tc>
          <w:tcPr>
            <w:tcW w:w="1070" w:type="dxa"/>
            <w:tcBorders/>
            <w:vAlign w:val="center"/>
          </w:tcPr>
          <w:p>
            <w:pPr>
              <w:pStyle w:val="TableContents"/>
              <w:bidi w:val="0"/>
              <w:spacing w:before="0" w:after="283"/>
              <w:jc w:val="start"/>
              <w:rPr/>
            </w:pPr>
            <w:r>
              <w:rPr/>
              <w:t xml:space="preserve">654. 4 </w:t>
            </w:r>
          </w:p>
        </w:tc>
        <w:tc>
          <w:tcPr>
            <w:tcW w:w="1070" w:type="dxa"/>
            <w:tcBorders/>
            <w:vAlign w:val="center"/>
          </w:tcPr>
          <w:p>
            <w:pPr>
              <w:pStyle w:val="TableContents"/>
              <w:bidi w:val="0"/>
              <w:spacing w:before="0" w:after="283"/>
              <w:jc w:val="start"/>
              <w:rPr/>
            </w:pPr>
            <w:r>
              <w:rPr/>
              <w:t xml:space="preserve">280. 6 </w:t>
            </w:r>
          </w:p>
        </w:tc>
        <w:tc>
          <w:tcPr>
            <w:tcW w:w="1085" w:type="dxa"/>
            <w:tcBorders/>
            <w:vAlign w:val="center"/>
          </w:tcPr>
          <w:p>
            <w:pPr>
              <w:pStyle w:val="TableContents"/>
              <w:bidi w:val="0"/>
              <w:spacing w:before="0" w:after="283"/>
              <w:jc w:val="start"/>
              <w:rPr/>
            </w:pPr>
            <w:r>
              <w:rPr/>
              <w:t xml:space="preserve">373. 8 </w:t>
            </w:r>
          </w:p>
        </w:tc>
      </w:tr>
      <w:tr>
        <w:trPr/>
        <w:tc>
          <w:tcPr>
            <w:tcW w:w="710" w:type="dxa"/>
            <w:tcBorders/>
            <w:vAlign w:val="center"/>
          </w:tcPr>
          <w:p>
            <w:pPr>
              <w:pStyle w:val="TableContents"/>
              <w:bidi w:val="0"/>
              <w:spacing w:before="0" w:after="283"/>
              <w:jc w:val="start"/>
              <w:rPr/>
            </w:pPr>
            <w:r>
              <w:rPr/>
              <w:t xml:space="preserve">2008 </w:t>
            </w:r>
          </w:p>
        </w:tc>
        <w:tc>
          <w:tcPr>
            <w:tcW w:w="1070" w:type="dxa"/>
            <w:tcBorders/>
            <w:vAlign w:val="center"/>
          </w:tcPr>
          <w:p>
            <w:pPr>
              <w:pStyle w:val="TableContents"/>
              <w:bidi w:val="0"/>
              <w:spacing w:before="0" w:after="283"/>
              <w:jc w:val="start"/>
              <w:rPr/>
            </w:pPr>
            <w:r>
              <w:rPr/>
              <w:t xml:space="preserve">442. 4 </w:t>
            </w:r>
          </w:p>
        </w:tc>
        <w:tc>
          <w:tcPr>
            <w:tcW w:w="1070" w:type="dxa"/>
            <w:tcBorders/>
            <w:vAlign w:val="center"/>
          </w:tcPr>
          <w:p>
            <w:pPr>
              <w:pStyle w:val="TableContents"/>
              <w:bidi w:val="0"/>
              <w:spacing w:before="0" w:after="283"/>
              <w:jc w:val="start"/>
              <w:rPr/>
            </w:pPr>
            <w:r>
              <w:rPr/>
              <w:t xml:space="preserve">343. 5 </w:t>
            </w:r>
          </w:p>
        </w:tc>
        <w:tc>
          <w:tcPr>
            <w:tcW w:w="1085" w:type="dxa"/>
            <w:tcBorders/>
            <w:vAlign w:val="center"/>
          </w:tcPr>
          <w:p>
            <w:pPr>
              <w:pStyle w:val="TableContents"/>
              <w:bidi w:val="0"/>
              <w:spacing w:before="0" w:after="283"/>
              <w:jc w:val="start"/>
              <w:rPr/>
            </w:pPr>
            <w:r>
              <w:rPr/>
              <w:t xml:space="preserve">98. 5 </w:t>
            </w:r>
          </w:p>
        </w:tc>
      </w:tr>
      <w:tr>
        <w:trPr/>
        <w:tc>
          <w:tcPr>
            <w:tcW w:w="710" w:type="dxa"/>
            <w:tcBorders/>
            <w:vAlign w:val="center"/>
          </w:tcPr>
          <w:p>
            <w:pPr>
              <w:pStyle w:val="TableContents"/>
              <w:bidi w:val="0"/>
              <w:spacing w:before="0" w:after="283"/>
              <w:jc w:val="start"/>
              <w:rPr/>
            </w:pPr>
            <w:r>
              <w:rPr/>
              <w:t xml:space="preserve">2007 </w:t>
            </w:r>
          </w:p>
        </w:tc>
        <w:tc>
          <w:tcPr>
            <w:tcW w:w="1070" w:type="dxa"/>
            <w:tcBorders/>
            <w:vAlign w:val="center"/>
          </w:tcPr>
          <w:p>
            <w:pPr>
              <w:pStyle w:val="TableContents"/>
              <w:bidi w:val="0"/>
              <w:spacing w:before="0" w:after="283"/>
              <w:jc w:val="start"/>
              <w:rPr/>
            </w:pPr>
            <w:r>
              <w:rPr/>
              <w:t xml:space="preserve">520. 4 </w:t>
            </w:r>
          </w:p>
        </w:tc>
        <w:tc>
          <w:tcPr>
            <w:tcW w:w="1070" w:type="dxa"/>
            <w:tcBorders/>
            <w:vAlign w:val="center"/>
          </w:tcPr>
          <w:p>
            <w:pPr>
              <w:pStyle w:val="TableContents"/>
              <w:bidi w:val="0"/>
              <w:spacing w:before="0" w:after="283"/>
              <w:jc w:val="start"/>
              <w:rPr/>
            </w:pPr>
            <w:r>
              <w:rPr/>
              <w:t xml:space="preserve">325. 4 </w:t>
            </w:r>
          </w:p>
        </w:tc>
        <w:tc>
          <w:tcPr>
            <w:tcW w:w="1085" w:type="dxa"/>
            <w:tcBorders/>
            <w:vAlign w:val="center"/>
          </w:tcPr>
          <w:p>
            <w:pPr>
              <w:pStyle w:val="TableContents"/>
              <w:bidi w:val="0"/>
              <w:spacing w:before="0" w:after="283"/>
              <w:jc w:val="start"/>
              <w:rPr/>
            </w:pPr>
            <w:r>
              <w:rPr/>
              <w:t xml:space="preserve">194. 9 </w:t>
            </w:r>
          </w:p>
        </w:tc>
      </w:tr>
      <w:tr>
        <w:trPr/>
        <w:tc>
          <w:tcPr>
            <w:tcW w:w="710" w:type="dxa"/>
            <w:tcBorders/>
            <w:vAlign w:val="center"/>
          </w:tcPr>
          <w:p>
            <w:pPr>
              <w:pStyle w:val="TableContents"/>
              <w:bidi w:val="0"/>
              <w:spacing w:before="0" w:after="283"/>
              <w:jc w:val="start"/>
              <w:rPr/>
            </w:pPr>
            <w:r>
              <w:rPr/>
              <w:t xml:space="preserve">2006 </w:t>
            </w:r>
          </w:p>
        </w:tc>
        <w:tc>
          <w:tcPr>
            <w:tcW w:w="1070" w:type="dxa"/>
            <w:tcBorders/>
            <w:vAlign w:val="center"/>
          </w:tcPr>
          <w:p>
            <w:pPr>
              <w:pStyle w:val="TableContents"/>
              <w:bidi w:val="0"/>
              <w:spacing w:before="0" w:after="283"/>
              <w:jc w:val="start"/>
              <w:rPr/>
            </w:pPr>
            <w:r>
              <w:rPr/>
              <w:t xml:space="preserve">430. 7 </w:t>
            </w:r>
          </w:p>
        </w:tc>
        <w:tc>
          <w:tcPr>
            <w:tcW w:w="1070" w:type="dxa"/>
            <w:tcBorders/>
            <w:vAlign w:val="center"/>
          </w:tcPr>
          <w:p>
            <w:pPr>
              <w:pStyle w:val="TableContents"/>
              <w:bidi w:val="0"/>
              <w:spacing w:before="0" w:after="283"/>
              <w:jc w:val="start"/>
              <w:rPr/>
            </w:pPr>
            <w:r>
              <w:rPr/>
              <w:t xml:space="preserve">353. 7 </w:t>
            </w:r>
          </w:p>
        </w:tc>
        <w:tc>
          <w:tcPr>
            <w:tcW w:w="1085" w:type="dxa"/>
            <w:tcBorders/>
            <w:vAlign w:val="center"/>
          </w:tcPr>
          <w:p>
            <w:pPr>
              <w:pStyle w:val="TableContents"/>
              <w:bidi w:val="0"/>
              <w:spacing w:before="0" w:after="283"/>
              <w:jc w:val="start"/>
              <w:rPr/>
            </w:pPr>
            <w:r>
              <w:rPr/>
              <w:t xml:space="preserve">77. 0 </w:t>
            </w:r>
          </w:p>
        </w:tc>
      </w:tr>
      <w:tr>
        <w:trPr/>
        <w:tc>
          <w:tcPr>
            <w:tcW w:w="710" w:type="dxa"/>
            <w:tcBorders/>
            <w:vAlign w:val="center"/>
          </w:tcPr>
          <w:p>
            <w:pPr>
              <w:pStyle w:val="TableContents"/>
              <w:bidi w:val="0"/>
              <w:spacing w:before="0" w:after="283"/>
              <w:jc w:val="start"/>
              <w:rPr/>
            </w:pPr>
            <w:r>
              <w:rPr/>
              <w:t xml:space="preserve">2005 </w:t>
            </w:r>
          </w:p>
        </w:tc>
        <w:tc>
          <w:tcPr>
            <w:tcW w:w="1070" w:type="dxa"/>
            <w:tcBorders/>
            <w:vAlign w:val="center"/>
          </w:tcPr>
          <w:p>
            <w:pPr>
              <w:pStyle w:val="TableContents"/>
              <w:bidi w:val="0"/>
              <w:spacing w:before="0" w:after="283"/>
              <w:jc w:val="start"/>
              <w:rPr/>
            </w:pPr>
            <w:r>
              <w:rPr/>
              <w:t xml:space="preserve">573. 4 </w:t>
            </w:r>
          </w:p>
        </w:tc>
        <w:tc>
          <w:tcPr>
            <w:tcW w:w="1070" w:type="dxa"/>
            <w:tcBorders/>
            <w:vAlign w:val="center"/>
          </w:tcPr>
          <w:p>
            <w:pPr>
              <w:pStyle w:val="TableContents"/>
              <w:bidi w:val="0"/>
              <w:spacing w:before="0" w:after="283"/>
              <w:jc w:val="start"/>
              <w:rPr/>
            </w:pPr>
            <w:r>
              <w:rPr/>
              <w:t xml:space="preserve">348. 0 </w:t>
            </w:r>
          </w:p>
        </w:tc>
        <w:tc>
          <w:tcPr>
            <w:tcW w:w="1085" w:type="dxa"/>
            <w:tcBorders/>
            <w:vAlign w:val="center"/>
          </w:tcPr>
          <w:p>
            <w:pPr>
              <w:pStyle w:val="TableContents"/>
              <w:bidi w:val="0"/>
              <w:spacing w:before="0" w:after="283"/>
              <w:jc w:val="start"/>
              <w:rPr/>
            </w:pPr>
            <w:r>
              <w:rPr/>
              <w:t xml:space="preserve">225. 3 </w:t>
            </w:r>
          </w:p>
        </w:tc>
      </w:tr>
      <w:tr>
        <w:trPr/>
        <w:tc>
          <w:tcPr>
            <w:tcW w:w="710" w:type="dxa"/>
            <w:tcBorders/>
            <w:vAlign w:val="center"/>
          </w:tcPr>
          <w:p>
            <w:pPr>
              <w:pStyle w:val="TableContents"/>
              <w:bidi w:val="0"/>
              <w:spacing w:before="0" w:after="283"/>
              <w:jc w:val="start"/>
              <w:rPr/>
            </w:pPr>
            <w:r>
              <w:rPr/>
              <w:t xml:space="preserve">2004 </w:t>
            </w:r>
          </w:p>
        </w:tc>
        <w:tc>
          <w:tcPr>
            <w:tcW w:w="1070" w:type="dxa"/>
            <w:tcBorders/>
            <w:vAlign w:val="center"/>
          </w:tcPr>
          <w:p>
            <w:pPr>
              <w:pStyle w:val="TableContents"/>
              <w:bidi w:val="0"/>
              <w:spacing w:before="0" w:after="283"/>
              <w:jc w:val="start"/>
              <w:rPr/>
            </w:pPr>
            <w:r>
              <w:rPr/>
              <w:t xml:space="preserve">347. 5 </w:t>
            </w:r>
          </w:p>
        </w:tc>
        <w:tc>
          <w:tcPr>
            <w:tcW w:w="1070" w:type="dxa"/>
            <w:tcBorders/>
            <w:vAlign w:val="center"/>
          </w:tcPr>
          <w:p>
            <w:pPr>
              <w:pStyle w:val="TableContents"/>
              <w:bidi w:val="0"/>
              <w:spacing w:before="0" w:after="283"/>
              <w:jc w:val="start"/>
              <w:rPr/>
            </w:pPr>
            <w:r>
              <w:rPr/>
              <w:t xml:space="preserve">353. 2 </w:t>
            </w:r>
          </w:p>
        </w:tc>
        <w:tc>
          <w:tcPr>
            <w:tcW w:w="1085" w:type="dxa"/>
            <w:tcBorders/>
            <w:vAlign w:val="center"/>
          </w:tcPr>
          <w:p>
            <w:pPr>
              <w:pStyle w:val="TableContents"/>
              <w:bidi w:val="0"/>
              <w:spacing w:before="0" w:after="283"/>
              <w:jc w:val="start"/>
              <w:rPr/>
            </w:pPr>
            <w:r>
              <w:rPr/>
              <w:t xml:space="preserve">-4. 7 </w:t>
            </w:r>
          </w:p>
        </w:tc>
      </w:tr>
      <w:tr>
        <w:trPr/>
        <w:tc>
          <w:tcPr>
            <w:tcW w:w="710" w:type="dxa"/>
            <w:tcBorders/>
            <w:vAlign w:val="center"/>
          </w:tcPr>
          <w:p>
            <w:pPr>
              <w:pStyle w:val="TableContents"/>
              <w:bidi w:val="0"/>
              <w:spacing w:before="0" w:after="283"/>
              <w:jc w:val="start"/>
              <w:rPr/>
            </w:pPr>
            <w:r>
              <w:rPr/>
              <w:t xml:space="preserve">2003 </w:t>
            </w:r>
          </w:p>
        </w:tc>
        <w:tc>
          <w:tcPr>
            <w:tcW w:w="1070" w:type="dxa"/>
            <w:tcBorders/>
            <w:vAlign w:val="center"/>
          </w:tcPr>
          <w:p>
            <w:pPr>
              <w:pStyle w:val="TableContents"/>
              <w:bidi w:val="0"/>
              <w:spacing w:before="0" w:after="283"/>
              <w:jc w:val="start"/>
              <w:rPr/>
            </w:pPr>
            <w:r>
              <w:rPr/>
              <w:t xml:space="preserve">196. 5 </w:t>
            </w:r>
          </w:p>
        </w:tc>
        <w:tc>
          <w:tcPr>
            <w:tcW w:w="1070" w:type="dxa"/>
            <w:tcBorders/>
            <w:vAlign w:val="center"/>
          </w:tcPr>
          <w:p>
            <w:pPr>
              <w:pStyle w:val="TableContents"/>
              <w:bidi w:val="0"/>
              <w:spacing w:before="0" w:after="283"/>
              <w:jc w:val="start"/>
              <w:rPr/>
            </w:pPr>
            <w:r>
              <w:rPr/>
              <w:t xml:space="preserve">249. 3 </w:t>
            </w:r>
          </w:p>
        </w:tc>
        <w:tc>
          <w:tcPr>
            <w:tcW w:w="1085" w:type="dxa"/>
            <w:tcBorders/>
            <w:vAlign w:val="center"/>
          </w:tcPr>
          <w:p>
            <w:pPr>
              <w:pStyle w:val="TableContents"/>
              <w:bidi w:val="0"/>
              <w:spacing w:before="0" w:after="283"/>
              <w:jc w:val="start"/>
              <w:rPr/>
            </w:pPr>
            <w:r>
              <w:rPr/>
              <w:t xml:space="preserve">-52. 8 </w:t>
            </w:r>
          </w:p>
        </w:tc>
      </w:tr>
      <w:tr>
        <w:trPr/>
        <w:tc>
          <w:tcPr>
            <w:tcW w:w="710" w:type="dxa"/>
            <w:tcBorders/>
            <w:vAlign w:val="center"/>
          </w:tcPr>
          <w:p>
            <w:pPr>
              <w:pStyle w:val="TableContents"/>
              <w:bidi w:val="0"/>
              <w:spacing w:before="0" w:after="283"/>
              <w:jc w:val="start"/>
              <w:rPr/>
            </w:pPr>
            <w:r>
              <w:rPr/>
              <w:t xml:space="preserve">2002 </w:t>
            </w:r>
          </w:p>
        </w:tc>
        <w:tc>
          <w:tcPr>
            <w:tcW w:w="1070" w:type="dxa"/>
            <w:tcBorders/>
            <w:vAlign w:val="center"/>
          </w:tcPr>
          <w:p>
            <w:pPr>
              <w:pStyle w:val="TableContents"/>
              <w:bidi w:val="0"/>
              <w:spacing w:before="0" w:after="283"/>
              <w:jc w:val="start"/>
              <w:rPr/>
            </w:pPr>
            <w:r>
              <w:rPr/>
              <w:t xml:space="preserve">271. 3 </w:t>
            </w:r>
          </w:p>
        </w:tc>
        <w:tc>
          <w:tcPr>
            <w:tcW w:w="1070" w:type="dxa"/>
            <w:tcBorders/>
            <w:vAlign w:val="center"/>
          </w:tcPr>
          <w:p>
            <w:pPr>
              <w:pStyle w:val="TableContents"/>
              <w:bidi w:val="0"/>
              <w:spacing w:before="0" w:after="283"/>
              <w:jc w:val="start"/>
              <w:rPr/>
            </w:pPr>
            <w:r>
              <w:rPr/>
              <w:t xml:space="preserve">188. 6 </w:t>
            </w:r>
          </w:p>
        </w:tc>
        <w:tc>
          <w:tcPr>
            <w:tcW w:w="1085" w:type="dxa"/>
            <w:tcBorders/>
            <w:vAlign w:val="center"/>
          </w:tcPr>
          <w:p>
            <w:pPr>
              <w:pStyle w:val="TableContents"/>
              <w:bidi w:val="0"/>
              <w:spacing w:before="0" w:after="283"/>
              <w:jc w:val="start"/>
              <w:rPr/>
            </w:pPr>
            <w:r>
              <w:rPr/>
              <w:t xml:space="preserve">82. 7 </w:t>
            </w:r>
          </w:p>
        </w:tc>
      </w:tr>
      <w:tr>
        <w:trPr/>
        <w:tc>
          <w:tcPr>
            <w:tcW w:w="710" w:type="dxa"/>
            <w:tcBorders/>
            <w:vAlign w:val="center"/>
          </w:tcPr>
          <w:p>
            <w:pPr>
              <w:pStyle w:val="TableContents"/>
              <w:bidi w:val="0"/>
              <w:spacing w:before="0" w:after="283"/>
              <w:jc w:val="start"/>
              <w:rPr/>
            </w:pPr>
            <w:r>
              <w:rPr/>
              <w:t xml:space="preserve">2001 </w:t>
            </w:r>
          </w:p>
        </w:tc>
        <w:tc>
          <w:tcPr>
            <w:tcW w:w="1070" w:type="dxa"/>
            <w:tcBorders/>
            <w:vAlign w:val="center"/>
          </w:tcPr>
          <w:p>
            <w:pPr>
              <w:pStyle w:val="TableContents"/>
              <w:bidi w:val="0"/>
              <w:spacing w:before="0" w:after="283"/>
              <w:jc w:val="start"/>
              <w:rPr/>
            </w:pPr>
            <w:r>
              <w:rPr/>
              <w:t xml:space="preserve">577. 6 </w:t>
            </w:r>
          </w:p>
        </w:tc>
        <w:tc>
          <w:tcPr>
            <w:tcW w:w="1070" w:type="dxa"/>
            <w:tcBorders/>
            <w:vAlign w:val="center"/>
          </w:tcPr>
          <w:p>
            <w:pPr>
              <w:pStyle w:val="TableContents"/>
              <w:bidi w:val="0"/>
              <w:spacing w:before="0" w:after="283"/>
              <w:jc w:val="start"/>
              <w:rPr/>
            </w:pPr>
            <w:r>
              <w:rPr/>
              <w:t xml:space="preserve">128. 1 </w:t>
            </w:r>
          </w:p>
        </w:tc>
        <w:tc>
          <w:tcPr>
            <w:tcW w:w="1085" w:type="dxa"/>
            <w:tcBorders/>
            <w:vAlign w:val="center"/>
          </w:tcPr>
          <w:p>
            <w:pPr>
              <w:pStyle w:val="TableContents"/>
              <w:bidi w:val="0"/>
              <w:spacing w:before="0" w:after="283"/>
              <w:jc w:val="start"/>
              <w:rPr/>
            </w:pPr>
            <w:r>
              <w:rPr/>
              <w:t xml:space="preserve">449. 5 </w:t>
            </w:r>
          </w:p>
        </w:tc>
      </w:tr>
      <w:tr>
        <w:trPr/>
        <w:tc>
          <w:tcPr>
            <w:tcW w:w="710" w:type="dxa"/>
            <w:tcBorders/>
            <w:vAlign w:val="center"/>
          </w:tcPr>
          <w:p>
            <w:pPr>
              <w:pStyle w:val="TableContents"/>
              <w:bidi w:val="0"/>
              <w:spacing w:before="0" w:after="283"/>
              <w:jc w:val="start"/>
              <w:rPr/>
            </w:pPr>
            <w:r>
              <w:rPr/>
              <w:t xml:space="preserve">2000 </w:t>
            </w:r>
          </w:p>
        </w:tc>
        <w:tc>
          <w:tcPr>
            <w:tcW w:w="1070" w:type="dxa"/>
            <w:tcBorders/>
            <w:vAlign w:val="center"/>
          </w:tcPr>
          <w:p>
            <w:pPr>
              <w:pStyle w:val="TableContents"/>
              <w:bidi w:val="0"/>
              <w:spacing w:before="0" w:after="283"/>
              <w:jc w:val="start"/>
              <w:rPr/>
            </w:pPr>
            <w:r>
              <w:rPr/>
              <w:t xml:space="preserve">237. 5 </w:t>
            </w:r>
          </w:p>
        </w:tc>
        <w:tc>
          <w:tcPr>
            <w:tcW w:w="1070" w:type="dxa"/>
            <w:tcBorders/>
            <w:vAlign w:val="center"/>
          </w:tcPr>
          <w:p>
            <w:pPr>
              <w:pStyle w:val="TableContents"/>
              <w:bidi w:val="0"/>
              <w:spacing w:before="0" w:after="283"/>
              <w:jc w:val="start"/>
              <w:rPr/>
            </w:pPr>
            <w:r>
              <w:rPr/>
              <w:t xml:space="preserve">110. 2 </w:t>
            </w:r>
          </w:p>
        </w:tc>
        <w:tc>
          <w:tcPr>
            <w:tcW w:w="1085" w:type="dxa"/>
            <w:tcBorders/>
            <w:vAlign w:val="center"/>
          </w:tcPr>
          <w:p>
            <w:pPr>
              <w:pStyle w:val="TableContents"/>
              <w:bidi w:val="0"/>
              <w:spacing w:before="0" w:after="283"/>
              <w:jc w:val="start"/>
              <w:rPr/>
            </w:pPr>
            <w:r>
              <w:rPr/>
              <w:t xml:space="preserve">127. 3 </w:t>
            </w:r>
          </w:p>
        </w:tc>
      </w:tr>
      <w:tr>
        <w:trPr/>
        <w:tc>
          <w:tcPr>
            <w:tcW w:w="710" w:type="dxa"/>
            <w:tcBorders/>
            <w:vAlign w:val="center"/>
          </w:tcPr>
          <w:p>
            <w:pPr>
              <w:pStyle w:val="TableContents"/>
              <w:bidi w:val="0"/>
              <w:spacing w:before="0" w:after="283"/>
              <w:jc w:val="start"/>
              <w:rPr/>
            </w:pPr>
            <w:r>
              <w:rPr/>
              <w:t xml:space="preserve">1999 </w:t>
            </w:r>
          </w:p>
        </w:tc>
        <w:tc>
          <w:tcPr>
            <w:tcW w:w="1070" w:type="dxa"/>
            <w:tcBorders/>
            <w:vAlign w:val="center"/>
          </w:tcPr>
          <w:p>
            <w:pPr>
              <w:pStyle w:val="TableContents"/>
              <w:bidi w:val="0"/>
              <w:spacing w:before="0" w:after="283"/>
              <w:jc w:val="start"/>
              <w:rPr/>
            </w:pPr>
            <w:r>
              <w:rPr/>
              <w:t xml:space="preserve">189. 0 </w:t>
            </w:r>
          </w:p>
        </w:tc>
        <w:tc>
          <w:tcPr>
            <w:tcW w:w="1070" w:type="dxa"/>
            <w:tcBorders/>
            <w:vAlign w:val="center"/>
          </w:tcPr>
          <w:p>
            <w:pPr>
              <w:pStyle w:val="TableContents"/>
              <w:bidi w:val="0"/>
              <w:spacing w:before="0" w:after="283"/>
              <w:jc w:val="start"/>
              <w:rPr/>
            </w:pPr>
            <w:r>
              <w:rPr/>
              <w:t xml:space="preserve">106. 4 </w:t>
            </w:r>
          </w:p>
        </w:tc>
        <w:tc>
          <w:tcPr>
            <w:tcW w:w="1085" w:type="dxa"/>
            <w:tcBorders/>
            <w:vAlign w:val="center"/>
          </w:tcPr>
          <w:p>
            <w:pPr>
              <w:pStyle w:val="TableContents"/>
              <w:bidi w:val="0"/>
              <w:spacing w:before="0" w:after="283"/>
              <w:jc w:val="start"/>
              <w:rPr/>
            </w:pPr>
            <w:r>
              <w:rPr/>
              <w:t xml:space="preserve">82. 6 </w:t>
            </w:r>
          </w:p>
        </w:tc>
      </w:tr>
      <w:tr>
        <w:trPr/>
        <w:tc>
          <w:tcPr>
            <w:tcW w:w="710" w:type="dxa"/>
            <w:tcBorders/>
            <w:vAlign w:val="center"/>
          </w:tcPr>
          <w:p>
            <w:pPr>
              <w:pStyle w:val="TableContents"/>
              <w:bidi w:val="0"/>
              <w:spacing w:before="0" w:after="283"/>
              <w:jc w:val="start"/>
              <w:rPr/>
            </w:pPr>
            <w:r>
              <w:rPr/>
              <w:t xml:space="preserve">1998 </w:t>
            </w:r>
          </w:p>
        </w:tc>
        <w:tc>
          <w:tcPr>
            <w:tcW w:w="1070" w:type="dxa"/>
            <w:tcBorders/>
            <w:vAlign w:val="center"/>
          </w:tcPr>
          <w:p>
            <w:pPr>
              <w:pStyle w:val="TableContents"/>
              <w:bidi w:val="0"/>
              <w:spacing w:before="0" w:after="283"/>
              <w:jc w:val="start"/>
              <w:rPr/>
            </w:pPr>
            <w:r>
              <w:rPr/>
              <w:t xml:space="preserve">198. 9 </w:t>
            </w:r>
          </w:p>
        </w:tc>
        <w:tc>
          <w:tcPr>
            <w:tcW w:w="1070" w:type="dxa"/>
            <w:tcBorders/>
            <w:vAlign w:val="center"/>
          </w:tcPr>
          <w:p>
            <w:pPr>
              <w:pStyle w:val="TableContents"/>
              <w:bidi w:val="0"/>
              <w:spacing w:before="0" w:after="283"/>
              <w:jc w:val="start"/>
              <w:rPr/>
            </w:pPr>
            <w:r>
              <w:rPr/>
              <w:t xml:space="preserve">98. 5 </w:t>
            </w:r>
          </w:p>
        </w:tc>
        <w:tc>
          <w:tcPr>
            <w:tcW w:w="1085" w:type="dxa"/>
            <w:tcBorders/>
            <w:vAlign w:val="center"/>
          </w:tcPr>
          <w:p>
            <w:pPr>
              <w:pStyle w:val="TableContents"/>
              <w:bidi w:val="0"/>
              <w:spacing w:before="0" w:after="283"/>
              <w:jc w:val="start"/>
              <w:rPr/>
            </w:pPr>
            <w:r>
              <w:rPr/>
              <w:t xml:space="preserve">100. 4 </w:t>
            </w:r>
          </w:p>
        </w:tc>
      </w:tr>
      <w:tr>
        <w:trPr/>
        <w:tc>
          <w:tcPr>
            <w:tcW w:w="710" w:type="dxa"/>
            <w:tcBorders/>
            <w:vAlign w:val="center"/>
          </w:tcPr>
          <w:p>
            <w:pPr>
              <w:pStyle w:val="Heading3"/>
              <w:bidi w:val="0"/>
              <w:spacing w:before="140" w:after="120"/>
              <w:jc w:val="start"/>
              <w:rPr/>
            </w:pPr>
            <w:r>
              <w:rPr/>
              <w:t xml:space="preserve">Sum </w:t>
            </w:r>
          </w:p>
        </w:tc>
        <w:tc>
          <w:tcPr>
            <w:tcW w:w="1070" w:type="dxa"/>
            <w:tcBorders/>
            <w:vAlign w:val="center"/>
          </w:tcPr>
          <w:p>
            <w:pPr>
              <w:pStyle w:val="Heading3"/>
              <w:bidi w:val="0"/>
              <w:spacing w:before="140" w:after="120"/>
              <w:jc w:val="start"/>
              <w:rPr/>
            </w:pPr>
            <w:r>
              <w:rPr/>
              <w:t xml:space="preserve">4639. 6 </w:t>
            </w:r>
          </w:p>
        </w:tc>
        <w:tc>
          <w:tcPr>
            <w:tcW w:w="1070" w:type="dxa"/>
            <w:tcBorders/>
            <w:vAlign w:val="center"/>
          </w:tcPr>
          <w:p>
            <w:pPr>
              <w:pStyle w:val="Heading3"/>
              <w:bidi w:val="0"/>
              <w:spacing w:before="140" w:after="120"/>
              <w:jc w:val="start"/>
              <w:rPr/>
            </w:pPr>
            <w:r>
              <w:rPr/>
              <w:t xml:space="preserve">2885. 5 </w:t>
            </w:r>
          </w:p>
        </w:tc>
        <w:tc>
          <w:tcPr>
            <w:tcW w:w="1085" w:type="dxa"/>
            <w:tcBorders/>
            <w:vAlign w:val="center"/>
          </w:tcPr>
          <w:p>
            <w:pPr>
              <w:pStyle w:val="Heading3"/>
              <w:bidi w:val="0"/>
              <w:spacing w:before="140" w:after="120"/>
              <w:jc w:val="start"/>
              <w:rPr/>
            </w:pPr>
            <w:r>
              <w:rPr/>
              <w:t xml:space="preserve">1754. 1 </w:t>
            </w:r>
          </w:p>
        </w:tc>
      </w:tr>
    </w:tbl>
    <w:p>
      <w:pPr>
        <w:pStyle w:val="TextBody"/>
        <w:bidi w:val="0"/>
        <w:spacing w:before="0" w:after="283"/>
        <w:jc w:val="start"/>
        <w:rPr/>
      </w:pPr>
      <w:r>
        <w:rPr/>
        <w:t xml:space="preserve">( hypertext transfer protocol: //www. census. gov/foreign-trade/balance/c7790. html ) </w:t>
      </w:r>
    </w:p>
    <w:p>
      <w:pPr>
        <w:pStyle w:val="Heading3"/>
        <w:bidi w:val="0"/>
        <w:jc w:val="start"/>
        <w:rPr/>
      </w:pPr>
      <w:r>
        <w:rPr/>
        <w:t xml:space="preserve">( Tocopherol ) POLICIES OF WTO FOR INTERNATIONAL BUSINESS AND GOOD PRACTISE </w:t>
      </w:r>
    </w:p>
    <w:p>
      <w:pPr>
        <w:pStyle w:val="TextBody"/>
        <w:bidi w:val="0"/>
        <w:spacing w:before="0" w:after="283"/>
        <w:jc w:val="start"/>
        <w:rPr/>
      </w:pPr>
      <w:r>
        <w:rPr/>
        <w:t xml:space="preserve">Harmonizing to ( Rugman and Collinson 2006 ) WTO 's chief map is to move as a difference colony mechanism. The last trading unit of ammunition was the Doha Round which collapsed in July 2009 </w:t>
      </w:r>
    </w:p>
    <w:p>
      <w:pPr>
        <w:pStyle w:val="TextBody"/>
        <w:bidi w:val="0"/>
        <w:spacing w:before="0" w:after="283"/>
        <w:jc w:val="start"/>
        <w:rPr/>
      </w:pPr>
      <w:r>
        <w:rPr/>
        <w:t xml:space="preserve">The WTO understandings are complex and drawn-out because they are legal texts that cover a broad scope of activities. They deal with: agribusiness, sanitation, nutrient, merchandise safety, rational belongings, agribusiness, industrial ordinance and criterions, , , vesture, banking, fabrics, telecommunications, agribusiness, fabrics and vesture, banking, telecommunications, and much more that aid to advance international trade and good pattern and they are: </w:t>
      </w:r>
    </w:p>
    <w:p>
      <w:pPr>
        <w:pStyle w:val="TextBody"/>
        <w:numPr>
          <w:ilvl w:val="0"/>
          <w:numId w:val="4"/>
        </w:numPr>
        <w:tabs>
          <w:tab w:val="clear" w:pos="1134"/>
          <w:tab w:val="left" w:pos="709" w:leader="none"/>
        </w:tabs>
        <w:bidi w:val="0"/>
        <w:spacing w:before="0" w:after="0"/>
        <w:ind w:start="709" w:hanging="283"/>
        <w:jc w:val="start"/>
        <w:rPr/>
      </w:pPr>
      <w:r>
        <w:rPr/>
        <w:t xml:space="preserve">Anti - dumping: When merchandises are dumped it usually consequences to unjust competition and so as to hold just competition WTO developed the “ Anti-Dumping Agreement” which states that if a state is confronting dumping of goods what it should make is bear down excess import responsibility on the peculiar merchandise from the peculiar exporting state in order to convey its monetary value closer to the “ normal value” . And that 's what precisely Kenya did to the Chinese merchandises that were coming into the state with a monetary value less than the of cost of production </w:t>
      </w:r>
    </w:p>
    <w:p>
      <w:pPr>
        <w:pStyle w:val="TextBody"/>
        <w:numPr>
          <w:ilvl w:val="0"/>
          <w:numId w:val="4"/>
        </w:numPr>
        <w:tabs>
          <w:tab w:val="clear" w:pos="1134"/>
          <w:tab w:val="left" w:pos="709" w:leader="none"/>
        </w:tabs>
        <w:bidi w:val="0"/>
        <w:spacing w:before="0" w:after="0"/>
        <w:ind w:start="709" w:hanging="283"/>
        <w:jc w:val="start"/>
        <w:rPr/>
      </w:pPr>
      <w:r>
        <w:rPr/>
        <w:t xml:space="preserve">The understanding on trade in services ; which concerns touristry, telecommunications, banking g, professional services and many more. Some of the regulations in this understanding are ; 1 ) if a state allows foreign competition in a sector, equal chances in that sector should be given to service suppliers from all other WTO members. 2 ) GATS say authoritiess must print all relevant Torahs and ordinances, and set up enquiry points within their bureaucratism the chief purpose of understanding is to take the liberalisation procedure farther by increasing the degree of committednesss in agendas. </w:t>
      </w:r>
    </w:p>
    <w:p>
      <w:pPr>
        <w:pStyle w:val="TextBody"/>
        <w:numPr>
          <w:ilvl w:val="0"/>
          <w:numId w:val="4"/>
        </w:numPr>
        <w:tabs>
          <w:tab w:val="clear" w:pos="1134"/>
          <w:tab w:val="left" w:pos="709" w:leader="none"/>
        </w:tabs>
        <w:bidi w:val="0"/>
        <w:spacing w:before="0" w:after="0"/>
        <w:ind w:start="709" w:hanging="283"/>
        <w:jc w:val="start"/>
        <w:rPr/>
      </w:pPr>
      <w:r>
        <w:rPr/>
        <w:t xml:space="preserve">Duties: what the Uruguay unit of ammunition did is that On 26 March 1997, 40 states accounting for more than 92 % of universe trade in information engineering merchandises, agreed to extinguish import responsibilities and other charges on these merchandises by 2000 ( by 2005 in a smattering of instances ) and so as to ease international trade with all WTO member </w:t>
      </w:r>
    </w:p>
    <w:p>
      <w:pPr>
        <w:pStyle w:val="TextBody"/>
        <w:numPr>
          <w:ilvl w:val="0"/>
          <w:numId w:val="4"/>
        </w:numPr>
        <w:tabs>
          <w:tab w:val="clear" w:pos="1134"/>
          <w:tab w:val="left" w:pos="709" w:leader="none"/>
        </w:tabs>
        <w:bidi w:val="0"/>
        <w:spacing w:before="0" w:after="0"/>
        <w:ind w:start="709" w:hanging="283"/>
        <w:jc w:val="start"/>
        <w:rPr/>
      </w:pPr>
      <w:r>
        <w:rPr/>
        <w:t xml:space="preserve">The Agricultural Agreement: The aim of theAgriculture Agreementis to reform trade in the sector and to do policies more market-oriented and it would better security and predictability for exporting and importing states and security for importing and exporting states likewise. This policy made Kenya to accommodate to an agricultural policy that is aimed to guarantee nutrient safety. </w:t>
      </w:r>
    </w:p>
    <w:p>
      <w:pPr>
        <w:pStyle w:val="TextBody"/>
        <w:numPr>
          <w:ilvl w:val="0"/>
          <w:numId w:val="4"/>
        </w:numPr>
        <w:tabs>
          <w:tab w:val="clear" w:pos="1134"/>
          <w:tab w:val="left" w:pos="709" w:leader="none"/>
        </w:tabs>
        <w:bidi w:val="0"/>
        <w:ind w:start="709" w:hanging="283"/>
        <w:jc w:val="start"/>
        <w:rPr/>
      </w:pPr>
      <w:r>
        <w:rPr/>
        <w:t xml:space="preserve">Non duty barriers: TheAgreement on Import Licensing Proceduressays import licensing should be simple, crystalline and predictable </w:t>
      </w:r>
    </w:p>
    <w:p>
      <w:pPr>
        <w:pStyle w:val="TextBody"/>
        <w:bidi w:val="0"/>
        <w:jc w:val="start"/>
        <w:rPr/>
      </w:pPr>
      <w:r>
        <w:rPr/>
        <w:t xml:space="preserve">The universe is progressively divided into trade axis who play a cardinal function in international trade dialogues. </w:t>
      </w:r>
    </w:p>
    <w:p>
      <w:pPr>
        <w:pStyle w:val="Heading3"/>
        <w:bidi w:val="0"/>
        <w:jc w:val="start"/>
        <w:rPr/>
      </w:pPr>
      <w:r>
        <w:rPr/>
        <w:t xml:space="preserve">( F ) HOW WTO HAS AFFECTED PEOPLES ' LIVE IN KENYA &amp; A ; THE ECONOMY </w:t>
      </w:r>
    </w:p>
    <w:p>
      <w:pPr>
        <w:pStyle w:val="TextBody"/>
        <w:bidi w:val="0"/>
        <w:spacing w:before="0" w:after="283"/>
        <w:jc w:val="start"/>
        <w:rPr/>
      </w:pPr>
      <w:r>
        <w:rPr/>
        <w:t xml:space="preserve">As Kenya became a member of WTO what happened was that it availed a batch of market chances for Kenya which ended up altering lives of occupants and holding major influences on the economic system. </w:t>
      </w:r>
    </w:p>
    <w:p>
      <w:pPr>
        <w:pStyle w:val="TextBody"/>
        <w:numPr>
          <w:ilvl w:val="0"/>
          <w:numId w:val="5"/>
        </w:numPr>
        <w:tabs>
          <w:tab w:val="clear" w:pos="1134"/>
          <w:tab w:val="left" w:pos="709" w:leader="none"/>
        </w:tabs>
        <w:bidi w:val="0"/>
        <w:ind w:start="709" w:hanging="283"/>
        <w:jc w:val="start"/>
        <w:rPr/>
      </w:pPr>
      <w:r>
        <w:rPr/>
        <w:t xml:space="preserve">Employment- as Kenya opened up it attracted joint ventures, international franchising, exportation, foreign direct investing ( FDI ) and as people saw Kenya as a turning market they started puting in it which ended up taking to local employment of work force and as the companies got returns from their investings it lead addition in rewards and wages. </w:t>
      </w:r>
    </w:p>
    <w:tbl>
      <w:tblPr>
        <w:tblW w:w="4790" w:type="dxa"/>
        <w:jc w:val="start"/>
        <w:tblInd w:w="0" w:type="dxa"/>
        <w:tblLayout w:type="fixed"/>
        <w:tblCellMar>
          <w:top w:w="0" w:type="dxa"/>
          <w:start w:w="0" w:type="dxa"/>
          <w:bottom w:w="0" w:type="dxa"/>
          <w:end w:w="0" w:type="dxa"/>
        </w:tblCellMar>
      </w:tblPr>
      <w:tblGrid>
        <w:gridCol w:w="2750"/>
        <w:gridCol w:w="1290"/>
        <w:gridCol w:w="711"/>
        <w:gridCol w:w="39"/>
      </w:tblGrid>
      <w:tr>
        <w:trPr/>
        <w:tc>
          <w:tcPr>
            <w:tcW w:w="2750" w:type="dxa"/>
            <w:tcBorders/>
            <w:vAlign w:val="center"/>
          </w:tcPr>
          <w:p>
            <w:pPr>
              <w:pStyle w:val="TableContents"/>
              <w:bidi w:val="0"/>
              <w:spacing w:before="0" w:after="283"/>
              <w:jc w:val="start"/>
              <w:rPr>
                <w:sz w:val="4"/>
                <w:szCs w:val="4"/>
              </w:rPr>
            </w:pPr>
            <w:r>
              <w:rPr>
                <w:sz w:val="4"/>
                <w:szCs w:val="4"/>
              </w:rPr>
            </w:r>
          </w:p>
        </w:tc>
        <w:tc>
          <w:tcPr>
            <w:tcW w:w="1290" w:type="dxa"/>
            <w:tcBorders/>
            <w:vAlign w:val="center"/>
          </w:tcPr>
          <w:p>
            <w:pPr>
              <w:pStyle w:val="TableContents"/>
              <w:bidi w:val="0"/>
              <w:spacing w:before="0" w:after="283"/>
              <w:jc w:val="start"/>
              <w:rPr>
                <w:sz w:val="4"/>
                <w:szCs w:val="4"/>
              </w:rPr>
            </w:pPr>
            <w:r>
              <w:rPr>
                <w:sz w:val="4"/>
                <w:szCs w:val="4"/>
              </w:rPr>
            </w:r>
          </w:p>
        </w:tc>
        <w:tc>
          <w:tcPr>
            <w:tcW w:w="711" w:type="dxa"/>
            <w:tcBorders/>
            <w:vAlign w:val="center"/>
          </w:tcPr>
          <w:p>
            <w:pPr>
              <w:pStyle w:val="TableContents"/>
              <w:bidi w:val="0"/>
              <w:spacing w:before="0" w:after="283"/>
              <w:jc w:val="start"/>
              <w:rPr/>
            </w:pPr>
            <w:r>
              <w:rPr/>
              <w:t xml:space="preserve">'000 </w:t>
            </w:r>
          </w:p>
        </w:tc>
        <w:tc>
          <w:tcPr>
            <w:tcW w:w="39" w:type="dxa"/>
            <w:tcBorders/>
            <w:vAlign w:val="center"/>
          </w:tcPr>
          <w:p>
            <w:pPr>
              <w:pStyle w:val="TableContents"/>
              <w:bidi w:val="0"/>
              <w:spacing w:before="0" w:after="283"/>
              <w:jc w:val="start"/>
              <w:rPr>
                <w:sz w:val="4"/>
                <w:szCs w:val="4"/>
              </w:rPr>
            </w:pPr>
            <w:r>
              <w:rPr>
                <w:sz w:val="4"/>
                <w:szCs w:val="4"/>
              </w:rPr>
            </w:r>
          </w:p>
        </w:tc>
      </w:tr>
      <w:tr>
        <w:trPr/>
        <w:tc>
          <w:tcPr>
            <w:tcW w:w="2750" w:type="dxa"/>
            <w:tcBorders/>
            <w:vAlign w:val="center"/>
          </w:tcPr>
          <w:p>
            <w:pPr>
              <w:pStyle w:val="TableContents"/>
              <w:bidi w:val="0"/>
              <w:spacing w:before="0" w:after="283"/>
              <w:jc w:val="start"/>
              <w:rPr>
                <w:sz w:val="4"/>
                <w:szCs w:val="4"/>
              </w:rPr>
            </w:pPr>
            <w:r>
              <w:rPr>
                <w:sz w:val="4"/>
                <w:szCs w:val="4"/>
              </w:rPr>
            </w:r>
          </w:p>
        </w:tc>
        <w:tc>
          <w:tcPr>
            <w:tcW w:w="1290" w:type="dxa"/>
            <w:tcBorders/>
            <w:vAlign w:val="center"/>
          </w:tcPr>
          <w:p>
            <w:pPr>
              <w:pStyle w:val="TableContents"/>
              <w:bidi w:val="0"/>
              <w:spacing w:before="0" w:after="283"/>
              <w:jc w:val="start"/>
              <w:rPr/>
            </w:pPr>
            <w:r>
              <w:rPr/>
              <w:t xml:space="preserve">1995 </w:t>
            </w:r>
          </w:p>
        </w:tc>
        <w:tc>
          <w:tcPr>
            <w:tcW w:w="711" w:type="dxa"/>
            <w:tcBorders/>
            <w:vAlign w:val="center"/>
          </w:tcPr>
          <w:p>
            <w:pPr>
              <w:pStyle w:val="TableContents"/>
              <w:bidi w:val="0"/>
              <w:spacing w:before="0" w:after="283"/>
              <w:jc w:val="start"/>
              <w:rPr/>
            </w:pPr>
            <w:r>
              <w:rPr/>
              <w:t xml:space="preserve">2007 </w:t>
            </w:r>
          </w:p>
        </w:tc>
        <w:tc>
          <w:tcPr>
            <w:tcW w:w="39" w:type="dxa"/>
            <w:tcBorders/>
            <w:vAlign w:val="center"/>
          </w:tcPr>
          <w:p>
            <w:pPr>
              <w:pStyle w:val="TableContents"/>
              <w:bidi w:val="0"/>
              <w:spacing w:before="0" w:after="283"/>
              <w:jc w:val="start"/>
              <w:rPr>
                <w:sz w:val="4"/>
                <w:szCs w:val="4"/>
              </w:rPr>
            </w:pPr>
            <w:r>
              <w:rPr>
                <w:sz w:val="4"/>
                <w:szCs w:val="4"/>
              </w:rPr>
            </w:r>
          </w:p>
        </w:tc>
      </w:tr>
      <w:tr>
        <w:trPr/>
        <w:tc>
          <w:tcPr>
            <w:tcW w:w="2750" w:type="dxa"/>
            <w:tcBorders/>
            <w:vAlign w:val="center"/>
          </w:tcPr>
          <w:p>
            <w:pPr>
              <w:pStyle w:val="TableContents"/>
              <w:bidi w:val="0"/>
              <w:spacing w:before="0" w:after="283"/>
              <w:jc w:val="start"/>
              <w:rPr/>
            </w:pPr>
            <w:r>
              <w:rPr/>
              <w:t xml:space="preserve">Modern Establishments - Urban and Rural Areas: </w:t>
            </w:r>
          </w:p>
        </w:tc>
        <w:tc>
          <w:tcPr>
            <w:tcW w:w="1290" w:type="dxa"/>
            <w:tcBorders/>
            <w:vAlign w:val="center"/>
          </w:tcPr>
          <w:p>
            <w:pPr>
              <w:pStyle w:val="TableContents"/>
              <w:bidi w:val="0"/>
              <w:spacing w:before="0" w:after="283"/>
              <w:jc w:val="start"/>
              <w:rPr>
                <w:sz w:val="4"/>
                <w:szCs w:val="4"/>
              </w:rPr>
            </w:pPr>
            <w:r>
              <w:rPr>
                <w:sz w:val="4"/>
                <w:szCs w:val="4"/>
              </w:rPr>
            </w:r>
          </w:p>
        </w:tc>
        <w:tc>
          <w:tcPr>
            <w:tcW w:w="711" w:type="dxa"/>
            <w:tcBorders/>
            <w:vAlign w:val="center"/>
          </w:tcPr>
          <w:p>
            <w:pPr>
              <w:pStyle w:val="TableContents"/>
              <w:bidi w:val="0"/>
              <w:spacing w:before="0" w:after="283"/>
              <w:jc w:val="start"/>
              <w:rPr>
                <w:sz w:val="4"/>
                <w:szCs w:val="4"/>
              </w:rPr>
            </w:pPr>
            <w:r>
              <w:rPr>
                <w:sz w:val="4"/>
                <w:szCs w:val="4"/>
              </w:rPr>
            </w:r>
          </w:p>
        </w:tc>
        <w:tc>
          <w:tcPr>
            <w:tcW w:w="39" w:type="dxa"/>
            <w:tcBorders/>
            <w:vAlign w:val="center"/>
          </w:tcPr>
          <w:p>
            <w:pPr>
              <w:pStyle w:val="TableContents"/>
              <w:bidi w:val="0"/>
              <w:spacing w:before="0" w:after="283"/>
              <w:jc w:val="start"/>
              <w:rPr>
                <w:sz w:val="4"/>
                <w:szCs w:val="4"/>
              </w:rPr>
            </w:pPr>
            <w:r>
              <w:rPr>
                <w:sz w:val="4"/>
                <w:szCs w:val="4"/>
              </w:rPr>
            </w:r>
          </w:p>
        </w:tc>
      </w:tr>
      <w:tr>
        <w:trPr/>
        <w:tc>
          <w:tcPr>
            <w:tcW w:w="2750" w:type="dxa"/>
            <w:tcBorders/>
            <w:vAlign w:val="center"/>
          </w:tcPr>
          <w:p>
            <w:pPr>
              <w:pStyle w:val="TableContents"/>
              <w:bidi w:val="0"/>
              <w:spacing w:before="0" w:after="283"/>
              <w:jc w:val="start"/>
              <w:rPr/>
            </w:pPr>
            <w:r>
              <w:rPr/>
              <w:t xml:space="preserve">Wage Employees </w:t>
            </w:r>
          </w:p>
        </w:tc>
        <w:tc>
          <w:tcPr>
            <w:tcW w:w="1290" w:type="dxa"/>
            <w:tcBorders/>
            <w:vAlign w:val="center"/>
          </w:tcPr>
          <w:p>
            <w:pPr>
              <w:pStyle w:val="TableContents"/>
              <w:bidi w:val="0"/>
              <w:spacing w:before="0" w:after="283"/>
              <w:jc w:val="start"/>
              <w:rPr/>
            </w:pPr>
            <w:r>
              <w:rPr/>
              <w:t xml:space="preserve">1, 557 </w:t>
            </w:r>
          </w:p>
        </w:tc>
        <w:tc>
          <w:tcPr>
            <w:tcW w:w="711" w:type="dxa"/>
            <w:tcBorders/>
            <w:vAlign w:val="center"/>
          </w:tcPr>
          <w:p>
            <w:pPr>
              <w:pStyle w:val="TableContents"/>
              <w:bidi w:val="0"/>
              <w:spacing w:before="0" w:after="283"/>
              <w:jc w:val="start"/>
              <w:rPr/>
            </w:pPr>
            <w:r>
              <w:rPr/>
              <w:t xml:space="preserve">1, 907. 30 </w:t>
            </w:r>
          </w:p>
        </w:tc>
        <w:tc>
          <w:tcPr>
            <w:tcW w:w="39" w:type="dxa"/>
            <w:tcBorders/>
            <w:vAlign w:val="center"/>
          </w:tcPr>
          <w:p>
            <w:pPr>
              <w:pStyle w:val="TableContents"/>
              <w:bidi w:val="0"/>
              <w:spacing w:before="0" w:after="283"/>
              <w:jc w:val="start"/>
              <w:rPr>
                <w:sz w:val="4"/>
                <w:szCs w:val="4"/>
              </w:rPr>
            </w:pPr>
            <w:r>
              <w:rPr>
                <w:sz w:val="4"/>
                <w:szCs w:val="4"/>
              </w:rPr>
            </w:r>
          </w:p>
        </w:tc>
      </w:tr>
      <w:tr>
        <w:trPr/>
        <w:tc>
          <w:tcPr>
            <w:tcW w:w="2750" w:type="dxa"/>
            <w:tcBorders/>
            <w:vAlign w:val="center"/>
          </w:tcPr>
          <w:p>
            <w:pPr>
              <w:pStyle w:val="TableContents"/>
              <w:bidi w:val="0"/>
              <w:spacing w:before="0" w:after="283"/>
              <w:jc w:val="start"/>
              <w:rPr/>
            </w:pPr>
            <w:r>
              <w:rPr/>
              <w:t xml:space="preserve">Freelance and unpaid household workers... </w:t>
            </w:r>
          </w:p>
        </w:tc>
        <w:tc>
          <w:tcPr>
            <w:tcW w:w="1290" w:type="dxa"/>
            <w:tcBorders/>
            <w:vAlign w:val="center"/>
          </w:tcPr>
          <w:p>
            <w:pPr>
              <w:pStyle w:val="TableContents"/>
              <w:bidi w:val="0"/>
              <w:spacing w:before="0" w:after="283"/>
              <w:jc w:val="start"/>
              <w:rPr/>
            </w:pPr>
            <w:r>
              <w:rPr/>
              <w:t xml:space="preserve">61. 1 </w:t>
            </w:r>
          </w:p>
        </w:tc>
        <w:tc>
          <w:tcPr>
            <w:tcW w:w="711" w:type="dxa"/>
            <w:tcBorders/>
            <w:vAlign w:val="center"/>
          </w:tcPr>
          <w:p>
            <w:pPr>
              <w:pStyle w:val="TableContents"/>
              <w:bidi w:val="0"/>
              <w:spacing w:before="0" w:after="283"/>
              <w:jc w:val="start"/>
              <w:rPr/>
            </w:pPr>
            <w:r>
              <w:rPr/>
              <w:t xml:space="preserve">67. 4 </w:t>
            </w:r>
          </w:p>
        </w:tc>
        <w:tc>
          <w:tcPr>
            <w:tcW w:w="39" w:type="dxa"/>
            <w:tcBorders/>
            <w:vAlign w:val="center"/>
          </w:tcPr>
          <w:p>
            <w:pPr>
              <w:pStyle w:val="TableContents"/>
              <w:bidi w:val="0"/>
              <w:spacing w:before="0" w:after="283"/>
              <w:jc w:val="start"/>
              <w:rPr>
                <w:sz w:val="4"/>
                <w:szCs w:val="4"/>
              </w:rPr>
            </w:pPr>
            <w:r>
              <w:rPr>
                <w:sz w:val="4"/>
                <w:szCs w:val="4"/>
              </w:rPr>
            </w:r>
          </w:p>
        </w:tc>
      </w:tr>
      <w:tr>
        <w:trPr/>
        <w:tc>
          <w:tcPr>
            <w:tcW w:w="2750" w:type="dxa"/>
            <w:tcBorders/>
            <w:vAlign w:val="center"/>
          </w:tcPr>
          <w:p>
            <w:pPr>
              <w:pStyle w:val="TableContents"/>
              <w:bidi w:val="0"/>
              <w:spacing w:before="0" w:after="283"/>
              <w:jc w:val="start"/>
              <w:rPr/>
            </w:pPr>
            <w:r>
              <w:rPr/>
              <w:t xml:space="preserve">Informal Sector </w:t>
            </w:r>
          </w:p>
        </w:tc>
        <w:tc>
          <w:tcPr>
            <w:tcW w:w="1290" w:type="dxa"/>
            <w:tcBorders/>
            <w:vAlign w:val="center"/>
          </w:tcPr>
          <w:p>
            <w:pPr>
              <w:pStyle w:val="TableContents"/>
              <w:bidi w:val="0"/>
              <w:spacing w:before="0" w:after="283"/>
              <w:jc w:val="start"/>
              <w:rPr/>
            </w:pPr>
            <w:r>
              <w:rPr/>
              <w:t xml:space="preserve">1, 141 </w:t>
            </w:r>
          </w:p>
        </w:tc>
        <w:tc>
          <w:tcPr>
            <w:tcW w:w="711" w:type="dxa"/>
            <w:tcBorders/>
            <w:vAlign w:val="center"/>
          </w:tcPr>
          <w:p>
            <w:pPr>
              <w:pStyle w:val="TableContents"/>
              <w:bidi w:val="0"/>
              <w:spacing w:before="0" w:after="283"/>
              <w:jc w:val="start"/>
              <w:rPr/>
            </w:pPr>
            <w:r>
              <w:rPr/>
              <w:t xml:space="preserve">7, 475. 60 </w:t>
            </w:r>
          </w:p>
        </w:tc>
        <w:tc>
          <w:tcPr>
            <w:tcW w:w="39" w:type="dxa"/>
            <w:tcBorders/>
            <w:vAlign w:val="center"/>
          </w:tcPr>
          <w:p>
            <w:pPr>
              <w:pStyle w:val="TableContents"/>
              <w:bidi w:val="0"/>
              <w:spacing w:before="0" w:after="283"/>
              <w:jc w:val="start"/>
              <w:rPr>
                <w:sz w:val="4"/>
                <w:szCs w:val="4"/>
              </w:rPr>
            </w:pPr>
            <w:r>
              <w:rPr>
                <w:sz w:val="4"/>
                <w:szCs w:val="4"/>
              </w:rPr>
            </w:r>
          </w:p>
        </w:tc>
      </w:tr>
      <w:tr>
        <w:trPr/>
        <w:tc>
          <w:tcPr>
            <w:tcW w:w="2750" w:type="dxa"/>
            <w:tcBorders/>
            <w:vAlign w:val="center"/>
          </w:tcPr>
          <w:p>
            <w:pPr>
              <w:pStyle w:val="TableContents"/>
              <w:bidi w:val="0"/>
              <w:spacing w:before="0" w:after="283"/>
              <w:jc w:val="start"/>
              <w:rPr/>
            </w:pPr>
            <w:r>
              <w:rPr/>
              <w:t xml:space="preserve">Sum </w:t>
            </w:r>
          </w:p>
        </w:tc>
        <w:tc>
          <w:tcPr>
            <w:tcW w:w="1290" w:type="dxa"/>
            <w:tcBorders/>
            <w:vAlign w:val="center"/>
          </w:tcPr>
          <w:p>
            <w:pPr>
              <w:pStyle w:val="TableContents"/>
              <w:bidi w:val="0"/>
              <w:spacing w:before="0" w:after="283"/>
              <w:jc w:val="start"/>
              <w:rPr/>
            </w:pPr>
            <w:r>
              <w:rPr/>
              <w:t xml:space="preserve">3, 859 </w:t>
            </w:r>
          </w:p>
        </w:tc>
        <w:tc>
          <w:tcPr>
            <w:tcW w:w="711" w:type="dxa"/>
            <w:tcBorders/>
            <w:vAlign w:val="center"/>
          </w:tcPr>
          <w:p>
            <w:pPr>
              <w:pStyle w:val="TableContents"/>
              <w:bidi w:val="0"/>
              <w:spacing w:before="0" w:after="283"/>
              <w:jc w:val="start"/>
              <w:rPr/>
            </w:pPr>
            <w:r>
              <w:rPr/>
              <w:t xml:space="preserve">9, 450. 30 </w:t>
            </w:r>
          </w:p>
        </w:tc>
        <w:tc>
          <w:tcPr>
            <w:tcW w:w="39" w:type="dxa"/>
            <w:tcBorders/>
            <w:vAlign w:val="center"/>
          </w:tcPr>
          <w:p>
            <w:pPr>
              <w:pStyle w:val="TableContents"/>
              <w:bidi w:val="0"/>
              <w:spacing w:before="0" w:after="283"/>
              <w:jc w:val="start"/>
              <w:rPr>
                <w:sz w:val="4"/>
                <w:szCs w:val="4"/>
              </w:rPr>
            </w:pPr>
            <w:r>
              <w:rPr>
                <w:sz w:val="4"/>
                <w:szCs w:val="4"/>
              </w:rPr>
            </w:r>
          </w:p>
        </w:tc>
      </w:tr>
      <w:tr>
        <w:trPr/>
        <w:tc>
          <w:tcPr>
            <w:tcW w:w="2750" w:type="dxa"/>
            <w:tcBorders/>
            <w:vAlign w:val="center"/>
          </w:tcPr>
          <w:p>
            <w:pPr>
              <w:pStyle w:val="TableContents"/>
              <w:bidi w:val="0"/>
              <w:spacing w:before="0" w:after="283"/>
              <w:jc w:val="start"/>
              <w:rPr>
                <w:sz w:val="4"/>
                <w:szCs w:val="4"/>
              </w:rPr>
            </w:pPr>
            <w:r>
              <w:rPr>
                <w:sz w:val="4"/>
                <w:szCs w:val="4"/>
              </w:rPr>
            </w:r>
          </w:p>
        </w:tc>
        <w:tc>
          <w:tcPr>
            <w:tcW w:w="1290" w:type="dxa"/>
            <w:tcBorders/>
            <w:vAlign w:val="center"/>
          </w:tcPr>
          <w:p>
            <w:pPr>
              <w:pStyle w:val="TableContents"/>
              <w:bidi w:val="0"/>
              <w:spacing w:before="0" w:after="283"/>
              <w:jc w:val="start"/>
              <w:rPr/>
            </w:pPr>
            <w:r>
              <w:rPr/>
              <w:t xml:space="preserve">( www. knbs. or. ke ) </w:t>
            </w:r>
          </w:p>
        </w:tc>
        <w:tc>
          <w:tcPr>
            <w:tcW w:w="711" w:type="dxa"/>
            <w:tcBorders/>
            <w:vAlign w:val="center"/>
          </w:tcPr>
          <w:p>
            <w:pPr>
              <w:pStyle w:val="TableContents"/>
              <w:bidi w:val="0"/>
              <w:spacing w:before="0" w:after="283"/>
              <w:jc w:val="start"/>
              <w:rPr>
                <w:sz w:val="4"/>
                <w:szCs w:val="4"/>
              </w:rPr>
            </w:pPr>
            <w:r>
              <w:rPr>
                <w:sz w:val="4"/>
                <w:szCs w:val="4"/>
              </w:rPr>
            </w:r>
          </w:p>
        </w:tc>
        <w:tc>
          <w:tcPr>
            <w:tcW w:w="39" w:type="dxa"/>
            <w:tcBorders/>
            <w:vAlign w:val="center"/>
          </w:tcPr>
          <w:p>
            <w:pPr>
              <w:pStyle w:val="TableContents"/>
              <w:bidi w:val="0"/>
              <w:spacing w:before="0" w:after="283"/>
              <w:jc w:val="start"/>
              <w:rPr>
                <w:sz w:val="4"/>
                <w:szCs w:val="4"/>
              </w:rPr>
            </w:pPr>
            <w:r>
              <w:rPr>
                <w:sz w:val="4"/>
                <w:szCs w:val="4"/>
              </w:rPr>
            </w:r>
          </w:p>
        </w:tc>
      </w:tr>
    </w:tbl>
    <w:p>
      <w:pPr>
        <w:pStyle w:val="TextBody"/>
        <w:bidi w:val="0"/>
        <w:jc w:val="start"/>
        <w:rPr/>
      </w:pPr>
      <w:r>
        <w:rPr/>
        <w:t xml:space="preserve">Clearly every bit shortly as Kenya joined WTO it increased the employment degree </w:t>
      </w:r>
    </w:p>
    <w:p>
      <w:pPr>
        <w:pStyle w:val="TextBody"/>
        <w:numPr>
          <w:ilvl w:val="0"/>
          <w:numId w:val="6"/>
        </w:numPr>
        <w:tabs>
          <w:tab w:val="clear" w:pos="1134"/>
          <w:tab w:val="left" w:pos="709" w:leader="none"/>
        </w:tabs>
        <w:bidi w:val="0"/>
        <w:spacing w:before="0" w:after="0"/>
        <w:ind w:start="709" w:hanging="283"/>
        <w:jc w:val="start"/>
        <w:rPr/>
      </w:pPr>
      <w:r>
        <w:rPr/>
        <w:t xml:space="preserve">Poverty-it refers to the status of non holding the agencies to afford basic human needssuch asclean H2O, nutrition, wellness attention, vesture and shelter. Poverty rate in Kenya has dropped in the last decennary by 10 per centum points to 46 per centum from 56 per centum in 1997 chiefly due to improved economic environment, </w:t>
      </w:r>
    </w:p>
    <w:p>
      <w:pPr>
        <w:pStyle w:val="TextBody"/>
        <w:numPr>
          <w:ilvl w:val="0"/>
          <w:numId w:val="6"/>
        </w:numPr>
        <w:tabs>
          <w:tab w:val="clear" w:pos="1134"/>
          <w:tab w:val="left" w:pos="709" w:leader="none"/>
        </w:tabs>
        <w:bidi w:val="0"/>
        <w:ind w:start="709" w:hanging="283"/>
        <w:jc w:val="start"/>
        <w:rPr/>
      </w:pPr>
      <w:r>
        <w:rPr/>
        <w:t xml:space="preserve">Lifestyle- Kenyan life style has truly improved because of new civilizations manners. tendencies, coming in some of the lifestyle indexs are </w:t>
      </w:r>
    </w:p>
    <w:tbl>
      <w:tblPr>
        <w:tblW w:w="4790" w:type="dxa"/>
        <w:jc w:val="start"/>
        <w:tblInd w:w="0" w:type="dxa"/>
        <w:tblLayout w:type="fixed"/>
        <w:tblCellMar>
          <w:top w:w="0" w:type="dxa"/>
          <w:start w:w="0" w:type="dxa"/>
          <w:bottom w:w="0" w:type="dxa"/>
          <w:end w:w="0" w:type="dxa"/>
        </w:tblCellMar>
      </w:tblPr>
      <w:tblGrid>
        <w:gridCol w:w="1508"/>
        <w:gridCol w:w="653"/>
        <w:gridCol w:w="653"/>
        <w:gridCol w:w="653"/>
        <w:gridCol w:w="653"/>
        <w:gridCol w:w="670"/>
      </w:tblGrid>
      <w:tr>
        <w:trPr/>
        <w:tc>
          <w:tcPr>
            <w:tcW w:w="4790" w:type="dxa"/>
            <w:gridSpan w:val="6"/>
            <w:tcBorders/>
            <w:vAlign w:val="center"/>
          </w:tcPr>
          <w:p>
            <w:pPr>
              <w:pStyle w:val="Heading3"/>
              <w:bidi w:val="0"/>
              <w:spacing w:before="140" w:after="120"/>
              <w:jc w:val="start"/>
              <w:rPr/>
            </w:pPr>
            <w:r>
              <w:rPr/>
              <w:t xml:space="preserve">Lifestyle indexs </w:t>
            </w:r>
          </w:p>
        </w:tc>
      </w:tr>
      <w:tr>
        <w:trPr/>
        <w:tc>
          <w:tcPr>
            <w:tcW w:w="1508" w:type="dxa"/>
            <w:tcBorders/>
            <w:vAlign w:val="center"/>
          </w:tcPr>
          <w:p>
            <w:pPr>
              <w:pStyle w:val="TableContents"/>
              <w:bidi w:val="0"/>
              <w:spacing w:before="0" w:after="283"/>
              <w:jc w:val="start"/>
              <w:rPr>
                <w:sz w:val="4"/>
                <w:szCs w:val="4"/>
              </w:rPr>
            </w:pPr>
            <w:r>
              <w:rPr>
                <w:sz w:val="4"/>
                <w:szCs w:val="4"/>
              </w:rPr>
            </w:r>
          </w:p>
        </w:tc>
        <w:tc>
          <w:tcPr>
            <w:tcW w:w="653" w:type="dxa"/>
            <w:tcBorders/>
            <w:vAlign w:val="center"/>
          </w:tcPr>
          <w:p>
            <w:pPr>
              <w:pStyle w:val="Heading3"/>
              <w:bidi w:val="0"/>
              <w:spacing w:before="140" w:after="120"/>
              <w:jc w:val="start"/>
              <w:rPr/>
            </w:pPr>
            <w:r>
              <w:rPr/>
              <w:t xml:space="preserve">2006 </w:t>
            </w:r>
          </w:p>
        </w:tc>
        <w:tc>
          <w:tcPr>
            <w:tcW w:w="653" w:type="dxa"/>
            <w:tcBorders/>
            <w:vAlign w:val="center"/>
          </w:tcPr>
          <w:p>
            <w:pPr>
              <w:pStyle w:val="Heading3"/>
              <w:bidi w:val="0"/>
              <w:spacing w:before="140" w:after="120"/>
              <w:jc w:val="start"/>
              <w:rPr/>
            </w:pPr>
            <w:r>
              <w:rPr/>
              <w:t xml:space="preserve">2007 </w:t>
            </w:r>
          </w:p>
        </w:tc>
        <w:tc>
          <w:tcPr>
            <w:tcW w:w="653" w:type="dxa"/>
            <w:tcBorders/>
            <w:vAlign w:val="center"/>
          </w:tcPr>
          <w:p>
            <w:pPr>
              <w:pStyle w:val="Heading3"/>
              <w:bidi w:val="0"/>
              <w:spacing w:before="140" w:after="120"/>
              <w:jc w:val="start"/>
              <w:rPr/>
            </w:pPr>
            <w:r>
              <w:rPr/>
              <w:t xml:space="preserve">2008 </w:t>
            </w:r>
          </w:p>
        </w:tc>
        <w:tc>
          <w:tcPr>
            <w:tcW w:w="653" w:type="dxa"/>
            <w:tcBorders/>
            <w:vAlign w:val="center"/>
          </w:tcPr>
          <w:p>
            <w:pPr>
              <w:pStyle w:val="Heading3"/>
              <w:bidi w:val="0"/>
              <w:spacing w:before="140" w:after="120"/>
              <w:jc w:val="start"/>
              <w:rPr/>
            </w:pPr>
            <w:r>
              <w:rPr/>
              <w:t xml:space="preserve">2009 </w:t>
            </w:r>
          </w:p>
        </w:tc>
        <w:tc>
          <w:tcPr>
            <w:tcW w:w="670" w:type="dxa"/>
            <w:tcBorders/>
            <w:vAlign w:val="center"/>
          </w:tcPr>
          <w:p>
            <w:pPr>
              <w:pStyle w:val="Heading3"/>
              <w:bidi w:val="0"/>
              <w:spacing w:before="140" w:after="120"/>
              <w:jc w:val="start"/>
              <w:rPr/>
            </w:pPr>
            <w:r>
              <w:rPr/>
              <w:t xml:space="preserve">2010 </w:t>
            </w:r>
          </w:p>
        </w:tc>
      </w:tr>
      <w:tr>
        <w:trPr/>
        <w:tc>
          <w:tcPr>
            <w:tcW w:w="1508" w:type="dxa"/>
            <w:tcBorders/>
            <w:vAlign w:val="center"/>
          </w:tcPr>
          <w:p>
            <w:pPr>
              <w:pStyle w:val="TableContents"/>
              <w:bidi w:val="0"/>
              <w:spacing w:before="0" w:after="283"/>
              <w:jc w:val="start"/>
              <w:rPr/>
            </w:pPr>
            <w:r>
              <w:rPr/>
              <w:t xml:space="preserve">Internet Users ( '000 ) </w:t>
            </w:r>
          </w:p>
        </w:tc>
        <w:tc>
          <w:tcPr>
            <w:tcW w:w="653" w:type="dxa"/>
            <w:tcBorders/>
            <w:vAlign w:val="center"/>
          </w:tcPr>
          <w:p>
            <w:pPr>
              <w:pStyle w:val="TableContents"/>
              <w:bidi w:val="0"/>
              <w:spacing w:before="0" w:after="283"/>
              <w:jc w:val="start"/>
              <w:rPr/>
            </w:pPr>
            <w:r>
              <w:rPr/>
              <w:t xml:space="preserve">2, 770. 30 </w:t>
            </w:r>
          </w:p>
        </w:tc>
        <w:tc>
          <w:tcPr>
            <w:tcW w:w="653" w:type="dxa"/>
            <w:tcBorders/>
            <w:vAlign w:val="center"/>
          </w:tcPr>
          <w:p>
            <w:pPr>
              <w:pStyle w:val="TableContents"/>
              <w:bidi w:val="0"/>
              <w:spacing w:before="0" w:after="283"/>
              <w:jc w:val="start"/>
              <w:rPr/>
            </w:pPr>
            <w:r>
              <w:rPr/>
              <w:t xml:space="preserve">3, 000. 00 </w:t>
            </w:r>
          </w:p>
        </w:tc>
        <w:tc>
          <w:tcPr>
            <w:tcW w:w="653" w:type="dxa"/>
            <w:tcBorders/>
            <w:vAlign w:val="center"/>
          </w:tcPr>
          <w:p>
            <w:pPr>
              <w:pStyle w:val="TableContents"/>
              <w:bidi w:val="0"/>
              <w:spacing w:before="0" w:after="283"/>
              <w:jc w:val="start"/>
              <w:rPr/>
            </w:pPr>
            <w:r>
              <w:rPr/>
              <w:t xml:space="preserve">3, 359. 55 </w:t>
            </w:r>
          </w:p>
        </w:tc>
        <w:tc>
          <w:tcPr>
            <w:tcW w:w="653" w:type="dxa"/>
            <w:tcBorders/>
            <w:vAlign w:val="center"/>
          </w:tcPr>
          <w:p>
            <w:pPr>
              <w:pStyle w:val="TableContents"/>
              <w:bidi w:val="0"/>
              <w:spacing w:before="0" w:after="283"/>
              <w:jc w:val="start"/>
              <w:rPr/>
            </w:pPr>
            <w:r>
              <w:rPr/>
              <w:t xml:space="preserve">3, 766. 22 </w:t>
            </w:r>
          </w:p>
        </w:tc>
        <w:tc>
          <w:tcPr>
            <w:tcW w:w="670" w:type="dxa"/>
            <w:tcBorders/>
            <w:vAlign w:val="center"/>
          </w:tcPr>
          <w:p>
            <w:pPr>
              <w:pStyle w:val="TableContents"/>
              <w:bidi w:val="0"/>
              <w:spacing w:before="0" w:after="283"/>
              <w:jc w:val="start"/>
              <w:rPr/>
            </w:pPr>
            <w:r>
              <w:rPr/>
              <w:t xml:space="preserve">4, 204. 10 </w:t>
            </w:r>
          </w:p>
        </w:tc>
      </w:tr>
      <w:tr>
        <w:trPr/>
        <w:tc>
          <w:tcPr>
            <w:tcW w:w="1508" w:type="dxa"/>
            <w:tcBorders/>
            <w:vAlign w:val="center"/>
          </w:tcPr>
          <w:p>
            <w:pPr>
              <w:pStyle w:val="TableContents"/>
              <w:bidi w:val="0"/>
              <w:spacing w:before="0" w:after="283"/>
              <w:jc w:val="start"/>
              <w:rPr/>
            </w:pPr>
            <w:r>
              <w:rPr/>
              <w:t xml:space="preserve">New Registrations of Passenger Cars ( '000 ) </w:t>
            </w:r>
          </w:p>
        </w:tc>
        <w:tc>
          <w:tcPr>
            <w:tcW w:w="653" w:type="dxa"/>
            <w:tcBorders/>
            <w:vAlign w:val="center"/>
          </w:tcPr>
          <w:p>
            <w:pPr>
              <w:pStyle w:val="TableContents"/>
              <w:bidi w:val="0"/>
              <w:spacing w:before="0" w:after="283"/>
              <w:jc w:val="start"/>
              <w:rPr/>
            </w:pPr>
            <w:r>
              <w:rPr/>
              <w:t xml:space="preserve">6. 00 </w:t>
            </w:r>
          </w:p>
        </w:tc>
        <w:tc>
          <w:tcPr>
            <w:tcW w:w="653" w:type="dxa"/>
            <w:tcBorders/>
            <w:vAlign w:val="center"/>
          </w:tcPr>
          <w:p>
            <w:pPr>
              <w:pStyle w:val="TableContents"/>
              <w:bidi w:val="0"/>
              <w:spacing w:before="0" w:after="283"/>
              <w:jc w:val="start"/>
              <w:rPr/>
            </w:pPr>
            <w:r>
              <w:rPr/>
              <w:t xml:space="preserve">5. 80 </w:t>
            </w:r>
          </w:p>
        </w:tc>
        <w:tc>
          <w:tcPr>
            <w:tcW w:w="653" w:type="dxa"/>
            <w:tcBorders/>
            <w:vAlign w:val="center"/>
          </w:tcPr>
          <w:p>
            <w:pPr>
              <w:pStyle w:val="TableContents"/>
              <w:bidi w:val="0"/>
              <w:spacing w:before="0" w:after="283"/>
              <w:jc w:val="start"/>
              <w:rPr/>
            </w:pPr>
            <w:r>
              <w:rPr/>
              <w:t xml:space="preserve">5. 60 </w:t>
            </w:r>
          </w:p>
        </w:tc>
        <w:tc>
          <w:tcPr>
            <w:tcW w:w="653" w:type="dxa"/>
            <w:tcBorders/>
            <w:vAlign w:val="center"/>
          </w:tcPr>
          <w:p>
            <w:pPr>
              <w:pStyle w:val="TableContents"/>
              <w:bidi w:val="0"/>
              <w:spacing w:before="0" w:after="283"/>
              <w:jc w:val="start"/>
              <w:rPr/>
            </w:pPr>
            <w:r>
              <w:rPr/>
              <w:t xml:space="preserve">6. 03 </w:t>
            </w:r>
          </w:p>
        </w:tc>
        <w:tc>
          <w:tcPr>
            <w:tcW w:w="670" w:type="dxa"/>
            <w:tcBorders/>
            <w:vAlign w:val="center"/>
          </w:tcPr>
          <w:p>
            <w:pPr>
              <w:pStyle w:val="TableContents"/>
              <w:bidi w:val="0"/>
              <w:spacing w:before="0" w:after="283"/>
              <w:jc w:val="start"/>
              <w:rPr>
                <w:sz w:val="4"/>
                <w:szCs w:val="4"/>
              </w:rPr>
            </w:pPr>
            <w:r>
              <w:rPr>
                <w:sz w:val="4"/>
                <w:szCs w:val="4"/>
              </w:rPr>
            </w:r>
          </w:p>
        </w:tc>
      </w:tr>
    </w:tbl>
    <w:p>
      <w:pPr>
        <w:pStyle w:val="TextBody"/>
        <w:bidi w:val="0"/>
        <w:jc w:val="start"/>
        <w:rPr/>
      </w:pPr>
      <w:r>
        <w:rPr/>
        <w:t xml:space="preserve">( www. euromonitor. com/FactFile. aspx? country= KY ) </w:t>
      </w:r>
    </w:p>
    <w:p>
      <w:pPr>
        <w:pStyle w:val="TextBody"/>
        <w:numPr>
          <w:ilvl w:val="0"/>
          <w:numId w:val="7"/>
        </w:numPr>
        <w:tabs>
          <w:tab w:val="clear" w:pos="1134"/>
          <w:tab w:val="left" w:pos="709" w:leader="none"/>
        </w:tabs>
        <w:bidi w:val="0"/>
        <w:spacing w:before="0" w:after="0"/>
        <w:ind w:start="709" w:hanging="283"/>
        <w:jc w:val="start"/>
        <w:rPr/>
      </w:pPr>
      <w:r>
        <w:rPr/>
        <w:t xml:space="preserve">Infrastructure - most parts of the state are connected with the route web which stretches out to around 95, 000 stat mis. The route web histories to around 80 % of Kenya 's entire rider and cargo conveyance. The authorities is be aftering has made up programs to open up the railroads to private - sector. Because of WTO the port of Mombasa has become the state 's chief haven and serves east and cardinal Africa which has an one-year cargo throughput of about 8. 1 million dozenss which has lead to local employment every bit good </w:t>
      </w:r>
    </w:p>
    <w:p>
      <w:pPr>
        <w:pStyle w:val="TextBody"/>
        <w:numPr>
          <w:ilvl w:val="0"/>
          <w:numId w:val="7"/>
        </w:numPr>
        <w:tabs>
          <w:tab w:val="clear" w:pos="1134"/>
          <w:tab w:val="left" w:pos="709" w:leader="none"/>
        </w:tabs>
        <w:bidi w:val="0"/>
        <w:spacing w:before="0" w:after="0"/>
        <w:ind w:start="709" w:hanging="283"/>
        <w:jc w:val="start"/>
        <w:rPr/>
      </w:pPr>
      <w:r>
        <w:rPr/>
        <w:t xml:space="preserve">Corporate societal responsibility- it refers to the liability to be called to account for behavior that affects communities or societies at big. Whereby an all companies should act like a good citizen. Large companies like Kenya air passages, Safaricom, Barclays engage in CSR a batch late Kenya airways launched a US $ 90, 000 charity programme to better the lives of Africans </w:t>
      </w:r>
    </w:p>
    <w:p>
      <w:pPr>
        <w:pStyle w:val="TextBody"/>
        <w:numPr>
          <w:ilvl w:val="0"/>
          <w:numId w:val="7"/>
        </w:numPr>
        <w:tabs>
          <w:tab w:val="clear" w:pos="1134"/>
          <w:tab w:val="left" w:pos="709" w:leader="none"/>
        </w:tabs>
        <w:bidi w:val="0"/>
        <w:ind w:start="709" w:hanging="283"/>
        <w:jc w:val="start"/>
        <w:rPr/>
      </w:pPr>
      <w:r>
        <w:rPr/>
        <w:t xml:space="preserve">Standards of life has improved that can be said because the human development index rose from 0. 522 to 0. 541 </w:t>
      </w:r>
    </w:p>
    <w:p>
      <w:pPr>
        <w:pStyle w:val="TextBody"/>
        <w:bidi w:val="0"/>
        <w:jc w:val="start"/>
        <w:rPr/>
      </w:pPr>
      <w:r>
        <w:rPr/>
        <w:t xml:space="preserve">( G ) RECOMMENDATIONS </w:t>
      </w:r>
    </w:p>
    <w:p>
      <w:pPr>
        <w:pStyle w:val="TextBody"/>
        <w:bidi w:val="0"/>
        <w:spacing w:before="0" w:after="283"/>
        <w:jc w:val="start"/>
        <w:rPr/>
      </w:pPr>
      <w:r>
        <w:rPr/>
        <w:t xml:space="preserve">World Trade Organisation is seeking 2 liberalise trade across all states which is something hard every bit good since it has complex maps my recommendations refering advancing free trade would be ; </w:t>
      </w:r>
    </w:p>
    <w:p>
      <w:pPr>
        <w:pStyle w:val="TextBody"/>
        <w:numPr>
          <w:ilvl w:val="0"/>
          <w:numId w:val="8"/>
        </w:numPr>
        <w:tabs>
          <w:tab w:val="clear" w:pos="1134"/>
          <w:tab w:val="left" w:pos="709" w:leader="none"/>
        </w:tabs>
        <w:bidi w:val="0"/>
        <w:spacing w:before="0" w:after="0"/>
        <w:ind w:start="709" w:hanging="283"/>
        <w:jc w:val="start"/>
        <w:rPr/>
      </w:pPr>
      <w:r>
        <w:rPr/>
        <w:t xml:space="preserve">Non-Member States to take up novices to stand up and fall in the WTO so as to hold a free market in the universe </w:t>
      </w:r>
    </w:p>
    <w:p>
      <w:pPr>
        <w:pStyle w:val="TextBody"/>
        <w:numPr>
          <w:ilvl w:val="0"/>
          <w:numId w:val="8"/>
        </w:numPr>
        <w:tabs>
          <w:tab w:val="clear" w:pos="1134"/>
          <w:tab w:val="left" w:pos="709" w:leader="none"/>
        </w:tabs>
        <w:bidi w:val="0"/>
        <w:spacing w:before="0" w:after="0"/>
        <w:ind w:start="709" w:hanging="283"/>
        <w:jc w:val="start"/>
        <w:rPr/>
      </w:pPr>
      <w:r>
        <w:rPr/>
        <w:t xml:space="preserve">Consumers are usually passes down the excess cost in footings of revenue enhancements n levies laid down that is non just because consumers would hold to pay a higher monetary value for the same merchandise ; therefore states should seek every bit much as possible to cut down the sum of imposts and responsibilities. </w:t>
      </w:r>
    </w:p>
    <w:p>
      <w:pPr>
        <w:pStyle w:val="TextBody"/>
        <w:numPr>
          <w:ilvl w:val="0"/>
          <w:numId w:val="8"/>
        </w:numPr>
        <w:tabs>
          <w:tab w:val="clear" w:pos="1134"/>
          <w:tab w:val="left" w:pos="709" w:leader="none"/>
        </w:tabs>
        <w:bidi w:val="0"/>
        <w:spacing w:before="0" w:after="0"/>
        <w:ind w:start="709" w:hanging="283"/>
        <w:jc w:val="start"/>
        <w:rPr/>
      </w:pPr>
      <w:r>
        <w:rPr/>
        <w:t xml:space="preserve">I believe if states could halt organizing trade axis and stop trading within a specific state instead than trade in the universe as under one state no duties no imposts that would advance consumer efficiency and let consumers to entree a wider scope of merchandises. </w:t>
      </w:r>
    </w:p>
    <w:p>
      <w:pPr>
        <w:pStyle w:val="TextBody"/>
        <w:numPr>
          <w:ilvl w:val="0"/>
          <w:numId w:val="8"/>
        </w:numPr>
        <w:tabs>
          <w:tab w:val="clear" w:pos="1134"/>
          <w:tab w:val="left" w:pos="709" w:leader="none"/>
        </w:tabs>
        <w:bidi w:val="0"/>
        <w:ind w:start="709" w:hanging="283"/>
        <w:jc w:val="start"/>
        <w:rPr/>
      </w:pPr>
      <w:r>
        <w:rPr/>
        <w:t xml:space="preserve">It is said whatever a great adult male does the remainder would follow Lashkar-e-Taiba 's hope that can be applied to states because success of rehearsing free market is merely apparent with the growing of USA, Germany, France and so allow 's trust other states do seek to follow to a free market economic system every bit good. </w:t>
      </w:r>
    </w:p>
    <w:p>
      <w:pPr>
        <w:pStyle w:val="Heading3"/>
        <w:bidi w:val="0"/>
        <w:jc w:val="start"/>
        <w:rPr/>
      </w:pPr>
      <w:r>
        <w:rPr/>
        <w:t xml:space="preserve">( H ) Decision </w:t>
      </w:r>
    </w:p>
    <w:p>
      <w:pPr>
        <w:pStyle w:val="TextBody"/>
        <w:bidi w:val="0"/>
        <w:spacing w:before="0" w:after="283"/>
        <w:jc w:val="start"/>
        <w:rPr/>
      </w:pPr>
      <w:r>
        <w:rPr/>
        <w:t xml:space="preserve">Trade has played an of import function in the state 's economic public presentation through the World Trade Organisation and it will go on to make so. </w:t>
      </w:r>
    </w:p>
    <w:p>
      <w:pPr>
        <w:pStyle w:val="TextBody"/>
        <w:bidi w:val="0"/>
        <w:spacing w:before="0" w:after="283"/>
        <w:jc w:val="start"/>
        <w:rPr/>
      </w:pPr>
      <w:r>
        <w:rPr/>
        <w:t xml:space="preserve">We can reason by stating that WTO is entirely responsible for patroling the universe trading system and doing certain state provinces adhere to the regulations laid down in trade pacts signed by WTO member provinces. WTO has made it possible for free trade to be among states and so Kenya has ended up acquiring benefits like additions in income through trade, economic growing stimulated by trade, entree to better quality of merchandises and services. According to ( Rugman and Collinson 2006 ) WTO is now the umbrella administration that governs the international trading system </w:t>
      </w:r>
    </w:p>
    <w:p>
      <w:pPr>
        <w:pStyle w:val="Heading3"/>
        <w:bidi w:val="0"/>
        <w:jc w:val="start"/>
        <w:rPr/>
      </w:pPr>
      <w:r>
        <w:rPr/>
        <w:t xml:space="preserve">( I ) REFERENCES &amp; A ; BIBLIOGRAPHY </w:t>
      </w:r>
    </w:p>
    <w:p>
      <w:pPr>
        <w:pStyle w:val="TextBody"/>
        <w:bidi w:val="0"/>
        <w:spacing w:before="0" w:after="283"/>
        <w:jc w:val="start"/>
        <w:rPr/>
      </w:pPr>
      <w:r>
        <w:rPr/>
        <w:t xml:space="preserve">Graham, C. ( 2007 ) . International Marketing13 Th edition p. 28, 33, 46-59, 158, 196. </w:t>
      </w:r>
    </w:p>
    <w:p>
      <w:pPr>
        <w:pStyle w:val="TextBody"/>
        <w:bidi w:val="0"/>
        <w:spacing w:before="0" w:after="283"/>
        <w:jc w:val="start"/>
        <w:rPr/>
      </w:pPr>
      <w:r>
        <w:rPr/>
        <w:t xml:space="preserve">Hill, C. ( 2009 ) International Business viing in the Global Market Place7th edition p. 6, 322, 521, 707-8. </w:t>
      </w:r>
    </w:p>
    <w:p>
      <w:pPr>
        <w:pStyle w:val="TextBody"/>
        <w:bidi w:val="0"/>
        <w:spacing w:before="0" w:after="283"/>
        <w:jc w:val="start"/>
        <w:rPr/>
      </w:pPr>
      <w:r>
        <w:rPr/>
        <w:t xml:space="preserve">Mahajan, V. ( 2009 ) Africa Risingp. 16, 29. </w:t>
      </w:r>
    </w:p>
    <w:p>
      <w:pPr>
        <w:pStyle w:val="TextBody"/>
        <w:bidi w:val="0"/>
        <w:spacing w:before="0" w:after="283"/>
        <w:jc w:val="start"/>
        <w:rPr/>
      </w:pPr>
      <w:r>
        <w:rPr/>
        <w:t xml:space="preserve">Rugman, MA. &amp; A ; Collinson, S. ( 2006 ) International Business4th edition p. 12. </w:t>
      </w:r>
    </w:p>
    <w:p>
      <w:pPr>
        <w:pStyle w:val="TextBody"/>
        <w:bidi w:val="0"/>
        <w:spacing w:before="0" w:after="283"/>
        <w:jc w:val="start"/>
        <w:rPr/>
      </w:pPr>
      <w:r>
        <w:rPr/>
        <w:t xml:space="preserve">hypertext transfer protocol: //www. census. gov/foreign-trade/balance/c7790. html # 2009 ( Access Date April 07 2010 ) </w:t>
      </w:r>
    </w:p>
    <w:p>
      <w:pPr>
        <w:pStyle w:val="TextBody"/>
        <w:bidi w:val="0"/>
        <w:spacing w:before="0" w:after="283"/>
        <w:jc w:val="start"/>
        <w:rPr/>
      </w:pPr>
      <w:r>
        <w:rPr/>
        <w:t xml:space="preserve">hypertext transfer protocol: //www1. american. edu/TED/kenya. htm ( Access Date April 07 2010 ) </w:t>
      </w:r>
    </w:p>
    <w:p>
      <w:pPr>
        <w:pStyle w:val="TextBody"/>
        <w:bidi w:val="0"/>
        <w:spacing w:before="0" w:after="283"/>
        <w:jc w:val="start"/>
        <w:rPr/>
      </w:pPr>
      <w:r>
        <w:rPr/>
        <w:t xml:space="preserve">hypertext transfer protocol: //www. tourism. go. ke/ministry. nsf/pages/facts_figures ( Access Date March 09 2010 ) </w:t>
      </w:r>
    </w:p>
    <w:p>
      <w:pPr>
        <w:pStyle w:val="TextBody"/>
        <w:bidi w:val="0"/>
        <w:spacing w:before="0" w:after="283"/>
        <w:jc w:val="start"/>
        <w:rPr/>
      </w:pPr>
      <w:r>
        <w:rPr/>
        <w:t xml:space="preserve">hypertext transfer protocol: //www. euromonitor. com/FactFile. aspx? country= KY ( Access Date March 09 2010 ) </w:t>
      </w:r>
    </w:p>
    <w:p>
      <w:pPr>
        <w:pStyle w:val="TextBody"/>
        <w:bidi w:val="0"/>
        <w:spacing w:before="0" w:after="283"/>
        <w:jc w:val="start"/>
        <w:rPr/>
      </w:pPr>
      <w:r>
        <w:rPr/>
        <w:t xml:space="preserve">hypertext transfer protocol: //www. wto. org/english/thewto_e/whatis_e/tif_e/fact1_e. htm ( Access Date April 07 2010 ) </w:t>
      </w:r>
    </w:p>
    <w:p>
      <w:pPr>
        <w:pStyle w:val="TextBody"/>
        <w:bidi w:val="0"/>
        <w:spacing w:before="0" w:after="283"/>
        <w:jc w:val="start"/>
        <w:rPr/>
      </w:pPr>
      <w:r>
        <w:rPr/>
        <w:t xml:space="preserve">hypertext transfer protocol: //www. wto. org/english/thewto_e/whatis_e/tif_e/fact2_e. htm ( Access Date April 07 2010 ) </w:t>
      </w:r>
    </w:p>
    <w:p>
      <w:pPr>
        <w:pStyle w:val="TextBody"/>
        <w:bidi w:val="0"/>
        <w:spacing w:before="0" w:after="283"/>
        <w:jc w:val="start"/>
        <w:rPr/>
      </w:pPr>
      <w:r>
        <w:rPr/>
        <w:t xml:space="preserve">hypertext transfer protocol: //www. economywatch. com/world_economy/kenya/export-import. html ( Access Date March 09 2010 ) </w:t>
      </w:r>
    </w:p>
    <w:p>
      <w:pPr>
        <w:pStyle w:val="TextBody"/>
        <w:bidi w:val="0"/>
        <w:spacing w:before="0" w:after="283"/>
        <w:jc w:val="start"/>
        <w:rPr/>
      </w:pPr>
      <w:r>
        <w:rPr/>
        <w:t xml:space="preserve">hypertext transfer protocol: //www. wto. org/english/thewto_e/whatis_e/10ben_e/10b00_e. htm ( Access Date April 07 </w:t>
      </w:r>
    </w:p>
    <w:p>
      <w:pPr>
        <w:pStyle w:val="TextBody"/>
        <w:bidi w:val="0"/>
        <w:spacing w:before="0" w:after="283"/>
        <w:jc w:val="start"/>
        <w:rPr/>
      </w:pPr>
      <w:r>
        <w:rPr/>
        <w:t xml:space="preserve">2010 ) </w:t>
      </w:r>
    </w:p>
    <w:p>
      <w:pPr>
        <w:pStyle w:val="TextBody"/>
        <w:bidi w:val="0"/>
        <w:spacing w:before="0" w:after="283"/>
        <w:jc w:val="start"/>
        <w:rPr/>
      </w:pPr>
      <w:r>
        <w:rPr/>
        <w:t xml:space="preserve">hypertext transfer protocol: //www. wto. org/english/thewto_e/whatis_e/tif_e/agrm3_e. htm ( Access Date April 07 2010 ) </w:t>
      </w:r>
    </w:p>
    <w:p>
      <w:pPr>
        <w:pStyle w:val="TextBody"/>
        <w:bidi w:val="0"/>
        <w:spacing w:before="0" w:after="283"/>
        <w:jc w:val="start"/>
        <w:rPr/>
      </w:pPr>
      <w:r>
        <w:rPr/>
        <w:t xml:space="preserve">hypertext transfer protocol: //www. wto. org/english/thewto_e/whatis_e/tif_e/agrm2_e. htm ( Access Date April 07 2010 ) </w:t>
      </w:r>
    </w:p>
    <w:p>
      <w:pPr>
        <w:pStyle w:val="TextBody"/>
        <w:bidi w:val="0"/>
        <w:spacing w:before="0" w:after="283"/>
        <w:jc w:val="start"/>
        <w:rPr/>
      </w:pPr>
      <w:r>
        <w:rPr/>
        <w:t xml:space="preserve">hypertext transfer protocol: //www. wto. org/english/thewto_e/whatis_e/tif_e/agrm9_e. htm ( Access Date April 07 2010 ) </w:t>
      </w:r>
    </w:p>
    <w:p>
      <w:pPr>
        <w:pStyle w:val="TextBody"/>
        <w:bidi w:val="0"/>
        <w:spacing w:before="0" w:after="283"/>
        <w:jc w:val="start"/>
        <w:rPr/>
      </w:pPr>
      <w:r>
        <w:rPr/>
        <w:t xml:space="preserve">hypertext transfer protocol: //www. wto. org/english/thewto_e/whatis_e/tif_e/agrm8_e. htm ( Access Date April 07 2010 ) </w:t>
      </w:r>
    </w:p>
    <w:p>
      <w:pPr>
        <w:pStyle w:val="TextBody"/>
        <w:bidi w:val="0"/>
        <w:spacing w:before="0" w:after="283"/>
        <w:jc w:val="start"/>
        <w:rPr/>
      </w:pPr>
      <w:r>
        <w:rPr/>
        <w:t xml:space="preserve">hypertext transfer protocol: //www. wto. org/english/thewto_e/whatis_e/tif_e/agrm6_e. htm ( Access Date April 07 2010 ) </w:t>
      </w:r>
    </w:p>
    <w:p>
      <w:pPr>
        <w:pStyle w:val="TextBody"/>
        <w:bidi w:val="0"/>
        <w:spacing w:before="0" w:after="283"/>
        <w:jc w:val="start"/>
        <w:rPr/>
      </w:pPr>
      <w:r>
        <w:rPr/>
        <w:t xml:space="preserve">hypertext transfer protocol: //www. wto. org/english/thewto_e/whatis_e/tif_e/agrm7_e. htm ( Access Date April 07 2010 ) </w:t>
      </w:r>
    </w:p>
    <w:p>
      <w:pPr>
        <w:pStyle w:val="TextBody"/>
        <w:bidi w:val="0"/>
        <w:spacing w:before="0" w:after="283"/>
        <w:jc w:val="start"/>
        <w:rPr/>
      </w:pPr>
      <w:r>
        <w:rPr/>
        <w:t xml:space="preserve">hypertext transfer protocol: //www. wto. org/english/tratop_e/tpr_e/tp124_e. htm ( Access Date April 07 2010 ) </w:t>
      </w:r>
    </w:p>
    <w:p>
      <w:pPr>
        <w:pStyle w:val="TextBody"/>
        <w:bidi w:val="0"/>
        <w:spacing w:before="0" w:after="283"/>
        <w:jc w:val="start"/>
        <w:rPr/>
      </w:pPr>
      <w:r>
        <w:rPr/>
        <w:t xml:space="preserve">hypertext transfer protocol: //www. kenya-airways. com/kq4/about_kenya_airways/corporate_social_responsibility/default. aspx ( Access Date April 07 2010 ) </w:t>
      </w:r>
    </w:p>
    <w:p>
      <w:pPr>
        <w:pStyle w:val="TextBody"/>
        <w:bidi w:val="0"/>
        <w:spacing w:before="0" w:after="283"/>
        <w:jc w:val="start"/>
        <w:rPr/>
      </w:pPr>
      <w:r>
        <w:rPr/>
        <w:t xml:space="preserve">hypertext transfer protocol: //www. carnegieendowment. org/files/impact_doha_kenya. pdf ( Access Date April 07 2010 ) </w:t>
      </w:r>
    </w:p>
    <w:p>
      <w:pPr>
        <w:pStyle w:val="TextBody"/>
        <w:bidi w:val="0"/>
        <w:spacing w:before="0" w:after="283"/>
        <w:jc w:val="start"/>
        <w:rPr/>
      </w:pPr>
      <w:r>
        <w:rPr/>
        <w:t xml:space="preserve">hypertext transfer protocol: //www. imd. ch/research/challenges/TC077-08. cfm ( Access Date April 07 2010 ) </w:t>
      </w:r>
    </w:p>
    <w:p>
      <w:pPr>
        <w:pStyle w:val="TextBody"/>
        <w:bidi w:val="0"/>
        <w:spacing w:before="0" w:after="283"/>
        <w:jc w:val="start"/>
        <w:rPr/>
      </w:pPr>
      <w:r>
        <w:rPr/>
        <w:t xml:space="preserve">hypertext transfer protocol: //www. knbs. or. ke/ ( Access Date April 07 2010 ) </w:t>
      </w:r>
    </w:p>
    <w:p>
      <w:pPr>
        <w:pStyle w:val="TextBody"/>
        <w:bidi w:val="0"/>
        <w:spacing w:before="0" w:after="283"/>
        <w:jc w:val="start"/>
        <w:rPr/>
      </w:pPr>
      <w:r>
        <w:rPr/>
        <w:t xml:space="preserve">hypertext transfer protocol: //www. kenya. rcbowen. com/economy/ ( Access Date April 07 2010 ) </w:t>
      </w:r>
    </w:p>
    <w:p>
      <w:pPr>
        <w:pStyle w:val="TextBody"/>
        <w:bidi w:val="0"/>
        <w:spacing w:before="0" w:after="283"/>
        <w:jc w:val="start"/>
        <w:rPr/>
      </w:pPr>
      <w:r>
        <w:rPr/>
        <w:t xml:space="preserve">hypertext transfer protocol: //www. trade. go. ke/index. php? option= com_content &amp; A ; task= view &amp; A ; id= 105 &amp; A ; Itemid= 135 ( Access Date April 07 2010 ) </w:t>
      </w:r>
    </w:p>
    <w:p>
      <w:pPr>
        <w:pStyle w:val="TextBody"/>
        <w:bidi w:val="0"/>
        <w:spacing w:before="0" w:after="283"/>
        <w:jc w:val="start"/>
        <w:rPr/>
      </w:pPr>
      <w:r>
        <w:rPr/>
        <w:t xml:space="preserve">hypertext transfer protocol: //sukhan. com. pk/sukhan/wto. htm ( Access Date April 07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https://assignbuster.com/international-business-wto/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 – wto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w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 wto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 wto</dc:title>
  <dc:subject>Others;</dc:subject>
  <dc:creator>AssignBuster</dc:creator>
  <cp:keywords/>
  <dc:description> As markets globalize and an increasing proportion of concern activity goes national boundary lines, establishments are needed to assist modulate,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