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Dimethylamine c2h7n structure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Contents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start="709" w:hanging="283"/>
        <w:jc w:val="start"/>
        <w:rPr/>
      </w:pPr>
      <w:r>
        <w:rPr/>
        <w:t xml:space="preserve">Retention Index (Linear): </w:t>
      </w:r>
    </w:p>
    <w:tbl>
      <w:tblPr>
        <w:tblW w:w="434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898"/>
        <w:gridCol w:w="2446"/>
      </w:tblGrid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Molecular Formula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 </w:t>
            </w:r>
            <w:r>
              <w:rPr>
                <w:position w:val="-2"/>
                <w:sz w:val="19"/>
              </w:rPr>
              <w:t xml:space="preserve">2 </w:t>
            </w:r>
            <w:r>
              <w:rPr/>
              <w:t xml:space="preserve">H </w:t>
            </w:r>
            <w:r>
              <w:rPr>
                <w:position w:val="-2"/>
                <w:sz w:val="19"/>
              </w:rPr>
              <w:t xml:space="preserve">7 </w:t>
            </w:r>
            <w:r>
              <w:rPr/>
              <w:t xml:space="preserve">N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Average mass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45. 084 Da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6±0.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6. 1±3. 0 °C at 760 mmHg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-56. 1±8. 8 °C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14. 9±0. 3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5. 9±0.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15. 5±3. 0 dyne/cm </w:t>
            </w:r>
          </w:p>
        </w:tc>
      </w:tr>
      <w:tr>
        <w:trPr/>
        <w:tc>
          <w:tcPr>
            <w:tcW w:w="189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 </w:t>
            </w:r>
          </w:p>
        </w:tc>
        <w:tc>
          <w:tcPr>
            <w:tcW w:w="24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70. 4±3.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Experimental data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Predicted – ACD/Labs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Predicted – EPISuite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start="709" w:hanging="283"/>
        <w:jc w:val="start"/>
        <w:rPr/>
      </w:pPr>
      <w:r>
        <w:rPr/>
        <w:t xml:space="preserve">Predicted – ChemAxon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Experimental Physico-chemical Properties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Melting Point: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-92 °COxford University Chemical Safety Data (No longer updated)More details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-92 °CJean-Claude Bradley Open Melting Point Dataset13102, 16011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-92. 2 °CJean-Claude Bradley Open Melting Point Dataset22407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-37 °CSynQuest66318, 3131-1-X3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-93 °CLabNetworkLN00164054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-96 °CFooDBFDB012589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Boiling Point: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44 F (6. 6667 °C)NIOSHIP8750000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7. 4 °COxford University Chemical Safety Data (No longer updated)More details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60 °CAlfa AesarH27665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52 °CSynQuest66318, 3131-1-X3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60 °COakwood[051280]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60 °CLabNetworkLN00164054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 °CFooDBFDB012589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Ionization Potent: </w:t>
      </w:r>
    </w:p>
    <w:tbl>
      <w:tblPr>
        <w:tblW w:w="283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836"/>
      </w:tblGrid>
      <w:tr>
        <w:trPr/>
        <w:tc>
          <w:tcPr>
            <w:tcW w:w="283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8. 24 EvNIOSHIP8750000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Vapor Pressure: </w:t>
      </w:r>
    </w:p>
    <w:tbl>
      <w:tblPr>
        <w:tblW w:w="4201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01"/>
      </w:tblGrid>
      <w:tr>
        <w:trPr/>
        <w:tc>
          <w:tcPr>
            <w:tcW w:w="42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7 atm (1292 mmHg)NIOSHIP8750000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LogP: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-0. 38Egon Willighagenhttp://dx. doi. org/10. 1021/ci050282s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Flash Point: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 F (-6. 6667 °C)(Gas, Liquid, None)NIOSHIP8750000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-6 °COxford University Chemical Safety Data (No longer updated)More details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 °CAlfa Aesar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-36 °CAlfa Aesar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 °CAlfa Aesar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 °F (-15 °C)Alfa AesarH27261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 °F (-9. 4444 °C)Alfa Aesar43261, 31458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-36 °F (-37. 7778 °C)Alfa AesarH27665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16 °CSynQuest66318, 3131-1-X3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16 °COakwood[044754]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-36 °COakwood[051280]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-36 °CLabNetworkLN00164054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Freezing Point: </w:t>
      </w:r>
    </w:p>
    <w:tbl>
      <w:tblPr>
        <w:tblW w:w="409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096"/>
      </w:tblGrid>
      <w:tr>
        <w:trPr/>
        <w:tc>
          <w:tcPr>
            <w:tcW w:w="40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-134 F (-92. 2222 °C)NIOSHIP8750000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Gravity: </w:t>
      </w:r>
    </w:p>
    <w:tbl>
      <w:tblPr>
        <w:tblW w:w="3631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631"/>
      </w:tblGrid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775 g/mLAlfa AesarH27261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89 g/mLAlfa Aesar43261, 31458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85 g/mLAlfa AesarH27665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89 g/mLSynQuest3131-1-X3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89 g/mLOakwood[044754]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85 g/mLOakwood[051280]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89 g/mLFluorochem044754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85 g/mLFluorochem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775 g/lFluorochem044754 </w:t>
            </w:r>
          </w:p>
        </w:tc>
      </w:tr>
      <w:tr>
        <w:trPr/>
        <w:tc>
          <w:tcPr>
            <w:tcW w:w="36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85 g/lFluorochem051280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Experimental Refraction Index: </w:t>
      </w:r>
    </w:p>
    <w:tbl>
      <w:tblPr>
        <w:tblW w:w="340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06"/>
      </w:tblGrid>
      <w:tr>
        <w:trPr/>
        <w:tc>
          <w:tcPr>
            <w:tcW w:w="34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37Alfa Aesar43261, 31458 </w:t>
            </w:r>
          </w:p>
        </w:tc>
      </w:tr>
      <w:tr>
        <w:trPr/>
        <w:tc>
          <w:tcPr>
            <w:tcW w:w="34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37SynQuest66318, 3131-1-X3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Miscellaneous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Appearance: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Colorless gas with an ammonia- or fish-like odor. [Note: A liquid below 44F. Shipped as a liquefied compressed gas.]NIOSHIP8750000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colourless gas with strong ammonia-like smellOxford University Chemical Safety Data (No longer updated)More details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Stability: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Stable. Generally used as a solution in water at concentrationsup to around 40%. Extremely flammable in the pure form. Incompatible with strongoxidizing agents. Oxford University Chemical Safety Data (No longer updated)More details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Toxicity: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ORL-RAT LD50 698 mg kg-1, ORL-GPG LD50 240 mg kg-1, IPR-MUS LD50 736 mg kg-1, ORL-RBT LD50 240 mg kg-1Oxford University Chemical Safety Data (No longer updated)More details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Safety: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11-19-36/37Alfa AesarH27665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11-20-37/38-41Alfa Aesar31458, 43261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11-23/24/25-37/38-39/23/24/25-41Alfa AesarH27261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3Alfa Aesar31458, 43261, H27261, 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4-9-16-20-23-26-27-33-36/37/39-45-60Alfa AesarH27261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9-16-23-26-33-39-60Alfa AesarH27665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9-16-23-26-36/37/39Alfa Aesar31458, 43261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DangerAlfa Aesar31458, 43261, H27261, 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DANGER: FLAMMABLE, CORROSIVE, burns skin and eyesAlfa Aesar31458, 43261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H225-H311-H331-H370-H314Alfa AesarH27261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H225-H314-H351-H335-H336-EUH019Alfa AesarH27665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H225-H331-H318-H302-H315-H335Alfa Aesar31458, 43261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Highly Flammable/Corrosive/HygroscopicSynQuest3131-1-X3, 66318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P210-P260-P303+P361+P353-P305+P351+P338-P405-P501aAlfa AesarH27665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P210-P261-P303+P361+P353-P305+P351+P338-P405-P501aAlfa Aesar31458, 43261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P210-P303+P361+P353-P305+P351+P338-P361-P405-P501aAlfa AesarH27261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Safety glasses, gloves, good ventilation. Oxford University Chemical Safety Data (No longer updated)More details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First-Aid: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Eye: Irrigate immediately (liquid)/Frostbite Skin: Water flush immediately (liquid)/Frostbite Breathing: Respiratory supportNIOSHIP8750000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Exposure Routes: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inhalation, skin and/or eye contact (liquid)NIOSHIP8750000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Symptoms: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Irritation nose, throat; sneezing, cough, dyspnea (breathing difficulty); pulmonary edema; conjunctivitis; dermatitis; liquid: frostbiteNIOSHIP8750000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Target Organs: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Eyes, skin, respiratory systemNIOSHIP8750000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Incompatibility: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Strong oxidizers, chlorine, mercury, acraldehyde, fluorides, maleic anhydride, aluminum, brass, copper, zincNIOSHIP8750000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Personal Protection: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Skin: Prevent skin contact (liquid)/Frostbite Eyes: Prevent eye contact (liquid)/Frostbite Wash skin: When contaminated (liquid) Remove: When wet (flammable) Change: No recommendation Provide: Eyewash(liquid), Quick drench (liquid), Frostbite washNIOSHIP8750000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Exposure Limits: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NIOSH REL : TWA 10 ppm (18 mg/m 3 ) OSHA PEL : TWA 10 ppm (18 mg/m 3 )NIOSHIP8750000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Gas Chromatography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Retention Index (Kovats):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419 (estimated with error: 83)NIST Spectramainlib_291481, replib_158546, replib_229435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405 (Program type: Isothermal; Col… (show more)umn class: Semi-standard non-polar; Column length: 2. 7 m; Column type: Packed; Start T: 100 C; CAS no: 124403; Active phase: Apiezon L; Carrier gas: N2; Substrate: Chromosorb GAW; Data type: Kovats RI; Authors: Golovnya, R. V.; Zhuravleva, N. L.; Svetlova, N. I.; Grigor’eva, D. N., Gas-chromatographic separation of secondary normal alphatic amines, J. Anal. Chem. USSR (Engl. Transl.), 35(10), 1980, 1280-1285, In original 1976-1981.)NIST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434 (Program type: Isothermal; Col… (show more)umn class: Semi-standard non-polar; Column type: Packed; Start T: 100 C; CAS no: 124403; Active phase: Apiezon L; Data type: Kovats RI; Authors: Golovnya, R. V.; Zhuravleva, I. L., Gas Chromatographic Method of Identification of n-Aliphatic Amines Through the Use of Donor-Acceptor Interaction with Phosphate, Chromatographia, 6(12), 1973, 508-513.)NIST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458 (Program type: Isothermal; Col… (show more)umn class: Semi-standard non-polar; Column length: 2. 26 m; Column type: Packed; Start T: 130 C; CAS no: 124403; Active phase: Apiezon L; Substrate: Teflon-Haloport; Data type: Kovats RI; Authors: Landault, C.; Guiochon, G., Separation des amines par chromatographie gaz-liquide en utilisant le teflon comme support, J. Chromatogr., 13, 1964, 327-336.)NIST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646 (Program type: Isothermal; Col… (show more)umn class: Standard polar; Column length: 3 m; Column type: Packed; Start T: 179 C; CAS no: 124403; Active phase: PEG-2000; Carrier gas: He; Substrate: Celite 545 (44-60 mesh); Data type: Kovats RI; Authors: Anderson, A.; Jurel, S.; Shymanska, M.; Golender, L., Gas-liquid chromatography of some aliphatic and heterocyclic mono- and pollyfunctional amines. VII. Retention indices of amines in some polar and unpolar stationary phases, Latv. PSR Zinat. Akad. Vestis Kim. Ser., , 1973, 51-63.)NIST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650 (Program type: Isothermal; Col… (show more)umn class: Standard polar; Column length: 3 m; Column type: Packed; Start T: 152 C; CAS no: 124403; Active phase: PEG-2000; Carrier gas: He; Substrate: Celite 545 (44-60 mesh); Data type: Kovats RI; Authors: Anderson, A.; Jurel, S.; Shymanska, M.; Golender, L., Gas-liquid chromatography of some aliphatic and heterocyclic mono- and pollyfunctional amines. VII. Retention indices of amines in some polar and unpolar stationary phases, Latv. PSR Zinat. Akad. Vestis Kim. Ser., , 1973, 51-63.)NIST Spectranist ri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Retention Index (Normal Alkane):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434 (Program type: Ramp; Column cl… (show more)ass: Standard non-polar; Column type: Capillary; CAS no: 124403; Active phase: Methyl Silicone; Data type: Normal alkane RI; Authors: Chen, Y.; Feng, C., QSPR study on gas chromatography retention index of some organic pollutants, Comput. Appl. Chem. (China), 24(10), 2007, 1404-1408.)NIST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425 (Program type: Ramp; Column cl… (show more)ass: Standard non-polar; Column diameter: 0. 20 mm; Column length: 25 m; Column type: Capillary; Heat rate: 6 K/min; Start T: 50 C; End T: 250 C; CAS no: 124403; Active phase: OV-101; Carrier gas: N2/He; Phase thickness: 0. 10 um; Data type: Normal alkane RI; Authors: Zenkevich, I. G., Experimentally measured retention indices., 2005.)NIST Spectranist ri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Retention Index (Linear): </w:t>
      </w:r>
    </w:p>
    <w:tbl>
      <w:tblPr>
        <w:tblW w:w="2926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426 (Program type: Ramp; Column cl… (show more)ass: Semi-standard non-polar; Column diameter: 0. 25 mm; Column length: 30 m; Column type: Capillary; Heat rate: 3 K/min; Start T: 60 C; End T: 240 C; CAS no: 124403; Active phase: DB-5; Carrier gas: He; Phase thickness: 0. 25 um; Data type: Linear RI; Authors: Flamini, G.; Luigi Cioni, P.; Morelli, I., Volatiles from leaves, fruits, and virgin oil from Olea europaea Cv. Olivastra Seggianese from Italy, J. Agric. Food Chem., 51, 2003, 1382-1386.)NIST Spectranist ri </w:t>
            </w:r>
          </w:p>
        </w:tc>
      </w:tr>
    </w:tbl>
    <w:p>
      <w:pPr>
        <w:pStyle w:val="TextBody"/>
        <w:bidi w:val="0"/>
        <w:jc w:val="start"/>
        <w:rPr/>
      </w:pPr>
      <w:r>
        <w:rPr/>
        <w:t xml:space="preserve">Predicted data is generated using the ACD/Labs Percepta Platform – PhysChem Module </w:t>
      </w:r>
    </w:p>
    <w:p>
      <w:pPr>
        <w:pStyle w:val="a"/>
        <w:bidi w:val="0"/>
        <w:spacing w:before="0" w:after="0"/>
        <w:jc w:val="start"/>
        <w:rPr>
          <w:sz w:val="4"/>
          <w:szCs w:val="4"/>
        </w:rPr>
      </w:pPr>
      <w:r>
        <w:rPr>
          <w:sz w:val="4"/>
          <w:szCs w:val="4"/>
        </w:rPr>
      </w:r>
      <w:bookmarkStart w:id="1" w:name="_acdlabs-table"/>
      <w:bookmarkStart w:id="2" w:name="_acdlabs-table"/>
      <w:bookmarkEnd w:id="1"/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176"/>
        <w:gridCol w:w="2168"/>
      </w:tblGrid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6±0.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6. 1±3. 0 °C at 760 mmHg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Vapour Pressure: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1520. 3±0. 0 mmHg at 25°C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Enthalpy of Vaporization: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26. 4±0. 0 kJ/mol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-56. 1±8. 8 °C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Index of Refraction: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1. 344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14. 9±0. 3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acceptors: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donors: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#Freely Rotating Bonds: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  <w:tr>
        <w:trPr/>
        <w:tc>
          <w:tcPr>
            <w:tcW w:w="2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#Rule of 5 Violations: </w:t>
            </w:r>
          </w:p>
        </w:tc>
        <w:tc>
          <w:tcPr>
            <w:tcW w:w="216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</w:tbl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263"/>
        <w:gridCol w:w="2081"/>
      </w:tblGrid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ACD/LogP: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-0. 43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5. 5):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-3. 38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5. 5):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5. 5):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7. 4):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-3. 18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7. 4):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7. 4):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 Surface Area: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12 Å </w:t>
            </w:r>
            <w:r>
              <w:rPr>
                <w:position w:val="8"/>
                <w:sz w:val="19"/>
              </w:rPr>
              <w:t xml:space="preserve">2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5. 9±0.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15. 5±3. 0 dyne/cm </w:t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Volume: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70. 4±3.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Predicted data is generated using the US Environmental Protection Agency’s EPISuite™ </w:t>
      </w:r>
    </w:p>
    <w:p>
      <w:pPr>
        <w:pStyle w:val="PreformattedText"/>
        <w:bidi w:val="0"/>
        <w:spacing w:before="0" w:after="0"/>
        <w:jc w:val="start"/>
        <w:rPr/>
      </w:pPr>
      <w:r>
        <w:rPr/>
        <w:t xml:space="preserve">   </w:t>
      </w:r>
      <w:r>
        <w:rPr/>
        <w:t>Log Octanol-Water Partition Coef (SRC): Log Kow (KOWWIN v1. 67 estimate) = -0. 17Log Kow (Exper. database match) = -0. 38Exper. Ref: Hansch, C et al. (1995)Boiling Pt, Melting Pt, Vapor Pressure Estimations (MPBPWIN v1. 42): Boiling Pt (deg C): 16. 06 (Adapted Stein &amp; Brown method)Melting Pt (deg C): -106. 24 (Mean or Weighted MP)VP(mm Hg, 25 deg C): 1. 47E+003 (Mean VP of Antoine &amp; Grain methods)MP (exp database): -92. 2 deg CBP (exp database): 6. 8 deg CVP (exp database): 1. 52E+03 mm Hg at 25 deg CWater Solubility Estimate from Log Kow (WSKOW v1. 41): Water Solubility at 25 deg C (mg/L): 1e+006log Kow used: -0. 38 (expkow database)no-melting pt equation usedWater Sol (Exper. database match) = 1. 63e+006 mg/L (40 deg C)Exper. Ref: SCHWEIZER, AE ET AL. (1978)Water Sol Estimate from Fragments: Wat Sol (v1. 01 est) = 1e+006 mg/LWat Sol (Exper. database match) = 1630000. 00Exper. Ref: SCHWEIZER, AE ET AL. (1978)ECOSAR Class Program (ECOSAR v0. 99h): Class(es) found: Aliphatic AminesHenrys Law Constant (25 deg C) [HENRYWIN v3. 10]: Bond Method : 1. 66E-005 atm-m3/moleGroup Method: 1. 81E-005 atm-m3/moleExper Database: 1. 77E-05 atm-m3/moleHenrys LC [VP/WSol estimate using EPI values]: 4. 508E-005 atm-m3/moleLog Octanol-Air Partition Coefficient (25 deg C) [KOAWIN v1. 10]: Log Kow used: -0. 38 (exp database)Log Kaw used: -3. 140 (exp database)Log Koa (KOAWIN v1. 10 estimate): 2. 760Log Koa (experimental database): 2. 000Probability of Rapid Biodegradation (BIOWIN v4. 10): Biowin1 (Linear Model) : 0. 8799Biowin2 (Non-Linear Model) : 0. 9701Expert Survey Biodegradation Results: Biowin3 (Ultimate Survey Model): 3. 1240 (weeks )Biowin4 (Primary Survey Model) : 3. 8260 (days )MITI Biodegradation Probability: Biowin5 (MITI Linear Model) : 0. 6121Biowin6 (MITI Non-Linear Model): 0. 7268Anaerobic Biodegradation Probability: Biowin7 (Anaerobic Linear Model): 0. 8542Ready Biodegradability Prediction: YESHydrocarbon Biodegradation (BioHCwin v1. 01): Structure incompatible with current estimation method! Sorption to aerosols (25 Dec C)[AEROWIN v1. 00]: Vapor pressure (liquid/subcooled): 2. 03E+005 Pa (1. 52E+003 mm Hg)Log Koa (Exp database): 2. 000Kp (particle/gas partition coef. (m3/ug)): Mackay model : 1. 48E-011 Octanol/air (Koa) model: 2. 45E-011 Fraction sorbed to airborne particulates (phi): Junge-Pankow model : 5. 35E-010 Mackay model : 1. 18E-009 Octanol/air (Koa) model: 1. 96E-009 Atmospheric Oxidation (25 deg C) [AopWin v1. 92]: Hydroxyl Radicals Reaction: OVERALL OH Rate Constant = 65. 5296 E-12 cm3/molecule-secHalf-Life = 0. 163 Days (12-hr day; 1. 5E6 OH/cm3)Half-Life = 1. 959 HrsOzone Reaction: No Ozone Reaction EstimationFraction sorbed to airborne particulates (phi): 8. 59E-010 (Junge, Mackay)Note: the sorbed fraction may be resistant to atmospheric oxidationSoil Adsorption Coefficient (PCKOCWIN v1. 66): Koc : 13. 4Log Koc: 1. 127 Aqueous Base/Acid-Catalyzed Hydrolysis (25 deg C) [HYDROWIN v1. 67]: Rate constants can NOT be estimated for this structure! Bioaccumulation Estimates from Log Kow (BCFWIN v2. 17): Log BCF from regression-based method = 0. 500 (BCF = 3. 162)log Kow used: -0. 38 (expkow database)Volatilization from Water: Henry LC: 1. 77E-005 atm-m3/mole (Henry experimental database)Half-Life from Model River: 22. 89 hoursHalf-Life from Model Lake : 306. 1 hours (12. 75 days)Removal In Wastewater Treatment: Total removal: 2. 81 percentTotal biodegradation: 0. 09 percentTotal sludge adsorption: 1. 74 percentTotal to Air: 0. 98 percent(using 10000 hr Bio P, A, S)Level III Fugacity Model: Mass Amount Half-Life Emissions(percent) (hr) (kg/hr)Air 0. 712 3. 78 1000 Water 48. 9 360 1000 Soil 50. 3 720 1000 Sediment 0. 0898 3. 24e+003 0 Persistence Time: 304 hr</w:t>
      </w:r>
    </w:p>
    <w:p>
      <w:pPr>
        <w:pStyle w:val="PreformattedText"/>
        <w:bidi w:val="0"/>
        <w:spacing w:before="0" w:after="283"/>
        <w:jc w:val="start"/>
        <w:rPr/>
      </w:pPr>
      <w:r>
        <w:rPr/>
        <w:t xml:space="preserve"> 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 to predict properties on the Chemicalize site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https://assignbuster.com/dimethylamine-c2h7n-structure/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Dimethylamine c2h7n structure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dimethylamine-c2h7n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Dimethylamine c2h7n structure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Dimethylamine c2h7n structure</dc:title>
  <dc:subject>Others;</dc:subject>
  <dc:creator>AssignBuster</dc:creator>
  <cp:keywords/>
  <dc:description>3 cm 3 Polarizability 5.9 0.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