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 under land reforms. ix. according to national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an agricultural dominat economy, the landless labourers, marginal and small farmers are treated as target group, who should receive a high order of priority in the strategy of planning for rural development. Agricultural is the dominant sector of the Indian economy. 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GDP contribution in 2. 5%. ii.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Arable land is 143 in ha. iii. Farm holding is about 89 million iv. Average size of holding is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84 ha. v. The small and marginal farmers holdings constitute around 75% of the total holdings in our country. vi. </w:t>
      </w:r>
    </w:p>
    <w:p>
      <w:pPr>
        <w:pStyle w:val="TextBody"/>
        <w:bidi w:val="0"/>
        <w:spacing w:before="0" w:after="283"/>
        <w:jc w:val="start"/>
        <w:rPr/>
      </w:pPr>
      <w:r>
        <w:rPr/>
        <w:t>Small farmers have increased due to sub</w:t>
        <w:softHyphen/>
        <w:t xml:space="preserve">division of medium sized holdings by their heirs. vii. Marginal farmers have also grown in number when small farmers are shared by the heir.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viii. Large holdings have become medium sized holdings due to the operation of land ceiling act under land reforms. ix. According to National sample survey, 63.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0% of the holdings are &lt; 2 ha and they occupy nearly 19% of the total cultivated land. x. Agricultural work force of 299 million in India (1931) which has grown to nearly 74% of this work force is agricultural. xi. The landless labourer has no self-employment; they depend entirely on daily wages for their living.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category constitutes the core of the employment problem in the rural sector. </w:t>
      </w:r>
    </w:p>
    <w:p>
      <w:pPr>
        <w:pStyle w:val="Heading4"/>
        <w:bidi w:val="0"/>
        <w:jc w:val="start"/>
        <w:rPr/>
      </w:pPr>
      <w:r>
        <w:rPr/>
        <w:t xml:space="preserve">Characteristics: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farmers and marginal farmers i. Poor land use ii. Surplus family labour iii.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 nutrition iv. Higher debt v. Distress sale of farm produce </w:t>
      </w:r>
    </w:p>
    <w:p>
      <w:pPr>
        <w:pStyle w:val="Heading4"/>
        <w:bidi w:val="0"/>
        <w:jc w:val="start"/>
        <w:rPr/>
      </w:pPr>
      <w:r>
        <w:rPr/>
        <w:t xml:space="preserve">Economic Condition: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Farmers (%) Landless ha sources Work force65. 31%55. 72%House hold engaged in agricultural91. 05%98.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90%Literacy37. 45%26. 50%Bullock power13.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43%11. 11%Own bullock carts2. 2%2. 2%Average gross incomeRs. 14, 000Rs. 3, 400Per capita2, 600Rs.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765An average consumptionRs. 894Rs. 623Status (Social): The status of small and marginal farmers varies only marginally and that of landless agricultural laboures is slightly less than the above two categories. Extent of sub-division and fragmentation Problems of small holdings: 1. Small size holding are many.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Many owners have small pieces of plots, so there is difficult to cultivate them together in a efficient manner. Lack of capital surplus for investment: Majority have less area (&lt; 1 ha), so they are cultivate and get only less yield, so this is insufficient for them to create capital surplus investment in land development. Status of Big farmers: i. They can mobilise surplus capital for investment in land development. ii.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land under cultivation. iii. Using modern equipments. iv. Green revolution benefitted the big farmers than marginal and small farmers.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https://assignbuster.com/in-under-land-reforms-ix-according-to-national/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 under land reforms. ix. according to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4">
    <w:name w:val="Heading 4"/>
    <w:basedOn w:val="Heading"/>
    <w:next w:val="TextBody"/>
    <w:qFormat/>
    <w:pPr>
      <w:spacing w:lineRule="auto" w:line="480"/>
      <w:outlineLvl w:val="3"/>
    </w:pPr>
    <w:rPr>
      <w:rFonts w:ascii="Times New Roman" w:hAnsi="Times New Roman" w:eastAsia="DejaVu Sans" w:cs="DejaVu San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-under-land-reforms-ix-according-to-nation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 under land reforms. ix. according to national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under land reforms. ix. according to national</dc:title>
  <dc:subject>Others;</dc:subject>
  <dc:creator>AssignBuster</dc:creator>
  <cp:keywords/>
  <dc:description>The small and marginal farmers holdings constitute around 75% of the total holdings in our country.vi.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