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Social learning theory differential assosciation theory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PeopleEdwin Sutherland, BanduraBandura's conditionsattention, retention, reproduction, motivation ONSOCIAL LEARNING THEORY/DIFFERENTIAL ASSOSCIATION THEORY SPECIFICALLY FOR YOUFOR ONLY$13. 90/PAGEOrder Nowassumptions of behaviorhuman beings are born neutral, all behavior is learned, crime is learned by peers in small intimate groupsTenetsTechniques &amp; Motives, Techniques of NeutralizationTechniques of Neutralization (Sykes &amp; Matza)Denial of Responsibility, Denial of Injury, Denial of victim, condemning the condemners, appeal to higher authorityTypes of crime is explainsgangs, white-collar crime, carjacking, robberyPolicy implicationscrime prevention/intervention, removal from negative sources of learning, pro-social peer groups (big brother), family implicationspros and consPros: explains complex crimes </w:t>
        <w:br/>
        <w:t xml:space="preserve">Cons: maybe behavior is not learned, but mimicked by those who are already attractedTechniques &amp; Motivesjust because you know how to, doesn't mean you will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https://assignbuster.com/social-learning-theorydifferential-assosciation-theory/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Social learning theory differential asso...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ocial-learning-theorydifferential-assosciation-theo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Social learning theory differential assosciation theory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learning theory differential assosciation theory</dc:title>
  <dc:subject>Others;</dc:subject>
  <dc:creator>AssignBuster</dc:creator>
  <cp:keywords/>
  <dc:description>PeopleEdwin Sutherland, BanduraBandura's conditionsattention, retention, reproduction, motivation ONSOCIAL LEARNING THEORYDIFFERENTIAL ASSOSCIATION 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