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Cobalt(ii) chloride hexahydrate h12cl2coo6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282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67"/>
        <w:gridCol w:w="1162"/>
      </w:tblGrid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CoO </w:t>
            </w:r>
            <w:r>
              <w:rPr>
                <w:position w:val="-2"/>
                <w:sz w:val="19"/>
              </w:rPr>
              <w:t xml:space="preserve">6 </w:t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237. 931 Da </w:t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14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11"/>
      </w:tblGrid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 °CAlfa Aesar </w:t>
            </w:r>
          </w:p>
        </w:tc>
      </w:tr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87 °CAlfa Aesar10692, 11344, 36554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14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11"/>
      </w:tblGrid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924 g/mLAlfa Aesar10692, 11344, 36554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solubility"/>
      <w:bookmarkEnd w:id="3"/>
      <w:r>
        <w:rPr/>
        <w:t xml:space="preserve">Experimental Solubility: </w:t>
      </w:r>
    </w:p>
    <w:tbl>
      <w:tblPr>
        <w:tblW w:w="14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11"/>
      </w:tblGrid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water, alcohol, acetone, ether, glycerolAlfa Aesar36554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afety"/>
      <w:bookmarkEnd w:id="4"/>
      <w:r>
        <w:rPr/>
        <w:t xml:space="preserve">Safety: </w:t>
      </w:r>
    </w:p>
    <w:tbl>
      <w:tblPr>
        <w:tblW w:w="14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11"/>
      </w:tblGrid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49-60-22-42/43-68-50/53Alfa Aesar10692, 11344, 36554 </w:t>
            </w:r>
          </w:p>
        </w:tc>
      </w:tr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53-45-60-61Alfa Aesar10692, 11344, 36554 </w:t>
            </w:r>
          </w:p>
        </w:tc>
      </w:tr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Aesar10692, 11344, 36554 </w:t>
            </w:r>
          </w:p>
        </w:tc>
      </w:tr>
      <w:tr>
        <w:trPr/>
        <w:tc>
          <w:tcPr>
            <w:tcW w:w="14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May cause irritation, skin or lung sensitization. Alfa Aesar10692, 11344, 36554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5" w:name="_acdlabs-table"/>
      <w:bookmarkStart w:id="6" w:name="_acdlabs-table"/>
      <w:bookmarkEnd w:id="5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73"/>
        <w:gridCol w:w="155"/>
      </w:tblGrid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53"/>
        <w:gridCol w:w="175"/>
      </w:tblGrid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https://assignbuster.com/cobaltii-chloride-hexahydrate-h12cl2coo6-structure/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Cobalt(ii) chloride hexahydrate h12cl2co...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baltii-chloride-hexahydrate-h12cl2coo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Cobalt(ii) chloride hexahydrate h12cl2coo6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Cobalt(ii) chloride hexahydrate h12cl2coo6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