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Quantities and tendering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What is the sectional size of the footing under the walls?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sectional size of the footing under the walls is 99, 000 mm2.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the internal measurement of bedroom 1?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internal measurement of bedroom 1 is 12, 010, 000 mm2.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is the difference in height between the floors and ceiling?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in height between the floors and the ceiling is 2, 400 mm.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What is the roof pitch?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roof pitch is 20°.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is the distance of the building from the two boundary lines?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dstance of the building from the two boundary lines is not given in the drawings.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What scales are used on the drawing?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scale 1: 20 for Garage Detail “ B” and Detail “ E”, and 1: 100 for the rest of the drawings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What is the thickness of the patio slab?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patio slab is 100 mm thick.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What is the size of the internal pad footings?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of the internal pad footings is 90, 000 mm2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What reinforcement is in the garage slab?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reinforcement in the garage slab is F72 Mesh 25mm top of slab.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What is the construction of the rear deck?&gt;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rear deck is of Color bond “ Trim Deck” roofing on “ Vapor check” insulation.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What reinforcement is in the footings?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footings have F11 TM (3 Bars) reinforcement.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What are the boundary measurements?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boundary measurements are not indicated in the drawings provided.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What street is the building 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street name on which the building is on is not indicated in the drawings.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What lot no is the site?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site Lot number is not given in the drawings.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https://assignbuster.com/quantities-and-tendering/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Quantities and tendering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antities-and-tend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Quantities and tendering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Quantities and tendering</dc:title>
  <dc:subject>Others;</dc:subject>
  <dc:creator>AssignBuster</dc:creator>
  <cp:keywords/>
  <dc:description>What is the sectional size of the footing under the walls?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