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Trimebutine c22h29no5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\n[toc title="Table of Contents"]\n 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hanging="0"/>
        <w:jc w:val="start"/>
        <w:rPr/>
      </w:pPr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melting-point">
        <w:r>
          <w:rPr>
            <w:rStyle w:val="a8"/>
          </w:rPr>
          <w:t xml:space="preserve">Experimental Melting Point: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logp">
        <w:r>
          <w:rPr>
            <w:rStyle w:val="a8"/>
          </w:rPr>
          <w:t xml:space="preserve">Experimental LogP: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solubility">
        <w:r>
          <w:rPr>
            <w:rStyle w:val="a8"/>
          </w:rPr>
          <w:t xml:space="preserve">Experimental Solubility: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safety">
        <w:r>
          <w:rPr>
            <w:rStyle w:val="a8"/>
          </w:rPr>
          <w:t xml:space="preserve">Safety: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target-organs">
        <w:r>
          <w:rPr>
            <w:rStyle w:val="a8"/>
          </w:rPr>
          <w:t xml:space="preserve">Target Organs: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bio-activity">
        <w:r>
          <w:rPr>
            <w:rStyle w:val="a8"/>
          </w:rPr>
          <w:t xml:space="preserve">Bio Activity: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hyperlink w:anchor="retention-index-kovats">
        <w:r>
          <w:rPr>
            <w:rStyle w:val="a8"/>
          </w:rPr>
          <w:t xml:space="preserve">Retention Index (Kovats): </w:t>
        </w:r>
      </w:hyperlink>
      <w:r>
        <w:rPr/>
        <w:t xml:space="preserve">\n </w:t>
      </w:r>
    </w:p>
    <w:p>
      <w:pPr>
        <w:pStyle w:val="TextBody"/>
        <w:bidi w:val="0"/>
        <w:jc w:val="start"/>
        <w:rPr/>
      </w:pPr>
      <w:r>
        <w:rPr/>
        <w:t xml:space="preserve">\n[/toc]\n \n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Retention Index (Kovats): </w:t>
      </w:r>
    </w:p>
    <w:tbl>
      <w:tblPr>
        <w:tblW w:w="4509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868"/>
        <w:gridCol w:w="2641"/>
      </w:tblGrid>
      <w:tr>
        <w:trPr/>
        <w:tc>
          <w:tcPr>
            <w:tcW w:w="186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26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22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29 </w:t>
            </w:r>
            <w:r>
              <w:rPr/>
              <w:t xml:space="preserve">NO </w:t>
            </w:r>
            <w:r>
              <w:rPr>
                <w:position w:val="-2"/>
                <w:sz w:val="19"/>
              </w:rPr>
              <w:t xml:space="preserve">5 </w:t>
            </w:r>
          </w:p>
        </w:tc>
      </w:tr>
      <w:tr>
        <w:trPr/>
        <w:tc>
          <w:tcPr>
            <w:tcW w:w="186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26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387. 469 Da </w:t>
            </w:r>
          </w:p>
        </w:tc>
      </w:tr>
      <w:tr>
        <w:trPr/>
        <w:tc>
          <w:tcPr>
            <w:tcW w:w="186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26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1±0.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6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26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457. 9±34. 0 °C at 760 mmHg </w:t>
            </w:r>
          </w:p>
        </w:tc>
      </w:tr>
      <w:tr>
        <w:trPr/>
        <w:tc>
          <w:tcPr>
            <w:tcW w:w="186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26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230. 8±25. 7 °C </w:t>
            </w:r>
          </w:p>
        </w:tc>
      </w:tr>
      <w:tr>
        <w:trPr/>
        <w:tc>
          <w:tcPr>
            <w:tcW w:w="186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26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109. 0±0.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6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26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43. 2±0.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6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26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38. 0±3. 0 dyne/cm </w:t>
            </w:r>
          </w:p>
        </w:tc>
      </w:tr>
      <w:tr>
        <w:trPr/>
        <w:tc>
          <w:tcPr>
            <w:tcW w:w="186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26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350. 7±3.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Predicted – Mcule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1" w:name="experimental-melting-point"/>
      <w:bookmarkEnd w:id="1"/>
      <w:r>
        <w:rPr/>
        <w:t xml:space="preserve">Experimental Melting Point: </w:t>
      </w:r>
    </w:p>
    <w:tbl>
      <w:tblPr>
        <w:tblW w:w="309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091"/>
      </w:tblGrid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78 °CLKT Labs[T6935] </w:t>
            </w:r>
          </w:p>
        </w:tc>
      </w:tr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79 °CJean-Claude Bradley Open Melting Point Dataset21463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2" w:name="experimental-logp"/>
      <w:bookmarkEnd w:id="2"/>
      <w:r>
        <w:rPr/>
        <w:t xml:space="preserve">Experimental LogP: </w:t>
      </w:r>
    </w:p>
    <w:tbl>
      <w:tblPr>
        <w:tblW w:w="279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791"/>
      </w:tblGrid>
      <w:tr>
        <w:trPr/>
        <w:tc>
          <w:tcPr>
            <w:tcW w:w="27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4. 337Vitas-MSTK624973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3" w:name="experimental-solubility"/>
      <w:bookmarkEnd w:id="3"/>
      <w:r>
        <w:rPr/>
        <w:t xml:space="preserve">Experimental Solubility: </w:t>
      </w:r>
    </w:p>
    <w:tbl>
      <w:tblPr>
        <w:tblW w:w="309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091"/>
      </w:tblGrid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 mM in H2OMedChem ExpressHY-B0380 </w:t>
            </w:r>
          </w:p>
        </w:tc>
      </w:tr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DMSO 50 mg/mL; Water &lt;1 mg/mLMedChem ExpressHY-B0380 </w:t>
            </w:r>
          </w:p>
        </w:tc>
      </w:tr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Soluble in methylene chloride. LKT Labs[T6935] </w:t>
            </w:r>
          </w:p>
        </w:tc>
      </w:tr>
    </w:tbl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4" w:name="safety"/>
      <w:bookmarkEnd w:id="4"/>
      <w:r>
        <w:rPr/>
        <w:t xml:space="preserve">Safety: </w:t>
      </w:r>
    </w:p>
    <w:tbl>
      <w:tblPr>
        <w:tblW w:w="253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536"/>
      </w:tblGrid>
      <w:tr>
        <w:trPr/>
        <w:tc>
          <w:tcPr>
            <w:tcW w:w="25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NoneLKT Labs[T6935]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5" w:name="target-organs"/>
      <w:bookmarkEnd w:id="5"/>
      <w:r>
        <w:rPr/>
        <w:t xml:space="preserve">Target Organs: </w:t>
      </w:r>
    </w:p>
    <w:tbl>
      <w:tblPr>
        <w:tblW w:w="309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091"/>
      </w:tblGrid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Opioid ReceptorTargetMolT0918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6" w:name="bio-activity"/>
      <w:bookmarkEnd w:id="6"/>
      <w:r>
        <w:rPr/>
        <w:t xml:space="preserve">Bio Activity: </w:t>
      </w:r>
    </w:p>
    <w:tbl>
      <w:tblPr>
        <w:tblW w:w="309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091"/>
      </w:tblGrid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Antispasmodic agentZerenex Molecular[ZBioX-0154] </w:t>
            </w:r>
          </w:p>
        </w:tc>
      </w:tr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GPCR/G proteinMedChem ExpressHY-B0380 </w:t>
            </w:r>
          </w:p>
        </w:tc>
      </w:tr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GPCR/G protein; Neuronal Signaling; MedChem ExpressHY-B0380 </w:t>
            </w:r>
          </w:p>
        </w:tc>
      </w:tr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NeuroscienceTargetMolT0918 </w:t>
            </w:r>
          </w:p>
        </w:tc>
      </w:tr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Opioid ReceptorMedChem ExpressHY-B0380 </w:t>
            </w:r>
          </w:p>
        </w:tc>
      </w:tr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Opioid ReceptorTargetMolT0918 </w:t>
            </w:r>
          </w:p>
        </w:tc>
      </w:tr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Trimebutine is a drug with antimuscarinic and weak mu opioid agonist effects. MedChem Express </w:t>
            </w:r>
          </w:p>
        </w:tc>
      </w:tr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Trimebutine is a drug with antimuscarinic and weak mu opioid agonist effects.; Target: Opioid Receptor; Trimebutine is an agonist of peripheral mu, kappa and delta opiate receptors, used as spasmolytic agent for treatment of both acute and chronic abdominal pain [1]. MedChem ExpressHY-B0380 </w:t>
            </w:r>
          </w:p>
        </w:tc>
      </w:tr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Trimebutine is a drug with antimuscarinic and weak mu opioid agonist effects.; Target: Opioid Receptor; Trimebutine is an agonist of peripheral mu, kappa and delta opiate receptors, used as spasmolytic agent for treatment of both acute and chronic abdominal pain [1]. The major product from drug metabolism of trimebutine in human beings is nor-trimebutine, which comes from removal of one of the methyl groups attached to nitrogen. Trimebutine exerts its effects in part due to causing a premature activation of phase III of the migrating motor complex in the digestive tract [2, 3]. MedChem ExpressHY-B0380 </w:t>
            </w:r>
          </w:p>
        </w:tc>
      </w:tr>
    </w:tbl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Gas Chromatography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7" w:name="retention-index-kovats"/>
      <w:bookmarkEnd w:id="7"/>
      <w:r>
        <w:rPr/>
        <w:t xml:space="preserve">Retention Index (Kovats): </w:t>
      </w:r>
    </w:p>
    <w:tbl>
      <w:tblPr>
        <w:tblW w:w="309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091"/>
      </w:tblGrid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2762 (estimated with error: 89)NIST Spectramainlib_121217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8" w:name="_acdlabs-table"/>
      <w:bookmarkStart w:id="9" w:name="_acdlabs-table"/>
      <w:bookmarkEnd w:id="8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194"/>
        <w:gridCol w:w="2315"/>
      </w:tblGrid>
      <w:tr>
        <w:trPr/>
        <w:tc>
          <w:tcPr>
            <w:tcW w:w="219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231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1±0.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19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231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457. 9±34. 0 °C at 760 mmHg </w:t>
            </w:r>
          </w:p>
        </w:tc>
      </w:tr>
      <w:tr>
        <w:trPr/>
        <w:tc>
          <w:tcPr>
            <w:tcW w:w="219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231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0±1. 1 mmHg at 25°C </w:t>
            </w:r>
          </w:p>
        </w:tc>
      </w:tr>
      <w:tr>
        <w:trPr/>
        <w:tc>
          <w:tcPr>
            <w:tcW w:w="219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231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71. 8±3. 0 kJ/mol </w:t>
            </w:r>
          </w:p>
        </w:tc>
      </w:tr>
      <w:tr>
        <w:trPr/>
        <w:tc>
          <w:tcPr>
            <w:tcW w:w="219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231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230. 8±25. 7 °C </w:t>
            </w:r>
          </w:p>
        </w:tc>
      </w:tr>
      <w:tr>
        <w:trPr/>
        <w:tc>
          <w:tcPr>
            <w:tcW w:w="219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231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1. 534 </w:t>
            </w:r>
          </w:p>
        </w:tc>
      </w:tr>
      <w:tr>
        <w:trPr/>
        <w:tc>
          <w:tcPr>
            <w:tcW w:w="219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231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109. 0±0.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19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231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 </w:t>
            </w:r>
          </w:p>
        </w:tc>
      </w:tr>
      <w:tr>
        <w:trPr/>
        <w:tc>
          <w:tcPr>
            <w:tcW w:w="219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231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219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231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 </w:t>
            </w:r>
          </w:p>
        </w:tc>
      </w:tr>
      <w:tr>
        <w:trPr/>
        <w:tc>
          <w:tcPr>
            <w:tcW w:w="219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231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282"/>
        <w:gridCol w:w="2227"/>
      </w:tblGrid>
      <w:tr>
        <w:trPr/>
        <w:tc>
          <w:tcPr>
            <w:tcW w:w="22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222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4. 34 </w:t>
            </w:r>
          </w:p>
        </w:tc>
      </w:tr>
      <w:tr>
        <w:trPr/>
        <w:tc>
          <w:tcPr>
            <w:tcW w:w="22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222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1. 99 </w:t>
            </w:r>
          </w:p>
        </w:tc>
      </w:tr>
      <w:tr>
        <w:trPr/>
        <w:tc>
          <w:tcPr>
            <w:tcW w:w="22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222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7. 12 </w:t>
            </w:r>
          </w:p>
        </w:tc>
      </w:tr>
      <w:tr>
        <w:trPr/>
        <w:tc>
          <w:tcPr>
            <w:tcW w:w="22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222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44. 29 </w:t>
            </w:r>
          </w:p>
        </w:tc>
      </w:tr>
      <w:tr>
        <w:trPr/>
        <w:tc>
          <w:tcPr>
            <w:tcW w:w="22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222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3. 51 </w:t>
            </w:r>
          </w:p>
        </w:tc>
      </w:tr>
      <w:tr>
        <w:trPr/>
        <w:tc>
          <w:tcPr>
            <w:tcW w:w="22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222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240. 32 </w:t>
            </w:r>
          </w:p>
        </w:tc>
      </w:tr>
      <w:tr>
        <w:trPr/>
        <w:tc>
          <w:tcPr>
            <w:tcW w:w="22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222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1494. 89 </w:t>
            </w:r>
          </w:p>
        </w:tc>
      </w:tr>
      <w:tr>
        <w:trPr/>
        <w:tc>
          <w:tcPr>
            <w:tcW w:w="22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222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57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22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222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43. 2±0.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2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222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38. 0±3. 0 dyne/cm </w:t>
            </w:r>
          </w:p>
        </w:tc>
      </w:tr>
      <w:tr>
        <w:trPr/>
        <w:tc>
          <w:tcPr>
            <w:tcW w:w="22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222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350. 7±3.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3. 62Boiling Pt, Melting Pt, Vapor Pressure Estimations (MPBPWIN v1. 42): Boiling Pt (deg C): 448. 69 (Adapted Stein &amp; Brown method)Melting Pt (deg C): 178. 43 (Mean or Weighted MP)VP(mm Hg, 25 deg C): 1. 62E-007 (Modified Grain method)MP (exp database): 79 deg CSubcooled liquid VP: 5. 3E-007 mm Hg (25 deg C, Mod-Grain method)Water Solubility Estimate from Log Kow (WSKOW v1. 41): Water Solubility at 25 deg C (mg/L): 30. 47log Kow used: 3. 62 (estimated)no-melting pt equation usedWater Sol Estimate from Fragments: Wat Sol (v1. 01 est) = 2. 9272 mg/LECOSAR Class Program (ECOSAR v0. 99h): Class(es) found: Aliphatic AminesEstersHenrys Law Constant (25 deg C) [HENRYWIN v3. 10]: Bond Method : 6. 73E-013 atm-m3/moleGroup Method: IncompleteHenrys LC [VP/WSol estimate using EPI values]: 2. 711E-009 atm-m3/moleLog Octanol-Air Partition Coefficient (25 deg C) [KOAWIN v1. 10]: Log Kow used: 3. 62 (KowWin est)Log Kaw used: -10. 560 (HenryWin est)Log Koa (KOAWIN v1. 10 estimate): 14. 180Log Koa (experimental database): NoneProbability of Rapid Biodegradation (BIOWIN v4. 10): Biowin1 (Linear Model) : 0. 8719Biowin2 (Non-Linear Model) : 0. 9979Expert Survey Biodegradation Results: Biowin3 (Ultimate Survey Model): 1. 8638 (months )Biowin4 (Primary Survey Model) : 3. 3125 (days-weeks )MITI Biodegradation Probability: Biowin5 (MITI Linear Model) : 0. 6304Biowin6 (MITI Non-Linear Model): 0. 2952Anaerobic Biodegradation Probability: Biowin7 (Anaerobic Linear Model): -0. 7424Ready Biodegradability Prediction: NOHydrocarbon Biodegradation (BioHCwin v1. 01): Structure incompatible with current estimation method! Sorption to aerosols (25 Dec C)[AEROWIN v1. 00]: Vapor pressure (liquid/subcooled): 7. 07E-005 Pa (5. 3E-007 mm Hg)Log Koa (Koawin est ): 14. 180Kp (particle/gas partition coef. (m3/ug)): Mackay model : 0. 0425 Octanol/air (Koa) model: 37. 2 Fraction sorbed to airborne particulates (phi): Junge-Pankow model : 0. 605 Mackay model : 0. 773 Octanol/air (Koa) model: 1 Atmospheric Oxidation (25 deg C) [AopWin v1. 92]: Hydroxyl Radicals Reaction: OVERALL OH Rate Constant = 124. 8323 E-12 cm3/molecule-secHalf-Life = 0. 086 Days (12-hr day; 1. 5E6 OH/cm3)Half-Life = 1. 028 HrsOzone Reaction: No Ozone Reaction EstimationFraction sorbed to airborne particulates (phi): 0. 689 (Junge, Mackay)Note: the sorbed fraction may be resistant to atmospheric oxidationSoil Adsorption Coefficient (PCKOCWIN v1. 66): Koc : 6. 241E+004Log Koc: 4. 795 Aqueous Base/Acid-Catalyzed Hydrolysis (25 deg C) [HYDROWIN v1. 67]: Total Kb for pH &gt; 8 at 25 deg C : 4. 183E-002 L/mol-secKb Half-Life at pH 8: 191. 771 days Kb Half-Life at pH 7: 5. 250 years Bioaccumulation Estimates from Log Kow (BCFWIN v2. 17): Log BCF from regression-based method = 2. 084 (BCF = 121. 3)log Kow used: 3. 62 (estimated)Volatilization from Water: Henry LC: 6. 73E-013 atm-m3/mole (estimated by Bond SAR Method)Half-Life from Model River: 1. 712E+009 hours (7. 135E+007 days)Half-Life from Model Lake : 1. 868E+010 hours (7. 784E+008 days)Removal In Wastewater Treatment: Total removal: 16. 06 percentTotal biodegradation: 0. 21 percentTotal sludge adsorption: 15. 85 percentTotal to Air: 0. 00 percent(using 10000 hr Bio P, A, S)Level III Fugacity Model: Mass Amount Half-Life Emissions(percent) (hr) (kg/hr)Air 3. 76e-006 2. 06 1000 Water 9 1. 44e+003 1000 Soil 90 2. 88e+003 1000 Sediment 1. 05 1. 3e+004 0 Persistence Time: 2. 85e+003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1-Click Docking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1-Click Scaffold Hop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https://assignbuster.com/trimebutine-c22h29no5-structure/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Trimebutine c22h29no5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rimebutine-c22h29no5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Trimebutine c22h29no5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Trimebutine c22h29no5 structure</dc:title>
  <dc:subject>Others;</dc:subject>
  <dc:creator>AssignBuster</dc:creator>
  <cp:keywords/>
  <dc:description>3 cm 3 Polarizability 43.2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