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Tetraethyl orthosilicate c8h20o4si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(Normal Alkane): </w:t>
      </w:r>
    </w:p>
    <w:tbl>
      <w:tblPr>
        <w:tblW w:w="4344" w:type="dxa"/>
        <w:jc w:val="start"/>
        <w:tblInd w:w="0" w:type="dxa"/>
        <w:tblLayout w:type="fixed"/>
        <w:tblCellMar>
          <w:top w:w="28" w:type="dxa"/>
          <w:start w:w="28" w:type="dxa"/>
          <w:bottom w:w="28" w:type="dxa"/>
          <w:end w:w="28" w:type="dxa"/>
        </w:tblCellMar>
      </w:tblPr>
      <w:tblGrid>
        <w:gridCol w:w="1852"/>
        <w:gridCol w:w="2492"/>
      </w:tblGrid>
      <w:tr>
        <w:trPr/>
        <w:tc>
          <w:tcPr>
            <w:tcW w:w="1852" w:type="dxa"/>
            <w:tcBorders/>
            <w:vAlign w:val="center"/>
          </w:tcPr>
          <w:p>
            <w:pPr>
              <w:pStyle w:val="TableContents"/>
              <w:bidi w:val="0"/>
              <w:spacing w:before="0" w:after="283"/>
              <w:jc w:val="start"/>
              <w:rPr/>
            </w:pPr>
            <w:r>
              <w:rPr/>
              <w:t xml:space="preserve">Molecular Formula </w:t>
            </w:r>
          </w:p>
        </w:tc>
        <w:tc>
          <w:tcPr>
            <w:tcW w:w="2492" w:type="dxa"/>
            <w:tcBorders/>
            <w:vAlign w:val="center"/>
          </w:tcPr>
          <w:p>
            <w:pPr>
              <w:pStyle w:val="TableContents"/>
              <w:bidi w:val="0"/>
              <w:spacing w:before="0" w:after="283"/>
              <w:jc w:val="start"/>
              <w:rPr/>
            </w:pPr>
            <w:r>
              <w:rPr/>
              <w:t xml:space="preserve">C </w:t>
            </w:r>
            <w:r>
              <w:rPr>
                <w:position w:val="-2"/>
                <w:sz w:val="19"/>
              </w:rPr>
              <w:t xml:space="preserve">8 </w:t>
            </w:r>
            <w:r>
              <w:rPr/>
              <w:t xml:space="preserve">H </w:t>
            </w:r>
            <w:r>
              <w:rPr>
                <w:position w:val="-2"/>
                <w:sz w:val="19"/>
              </w:rPr>
              <w:t xml:space="preserve">20 </w:t>
            </w:r>
            <w:r>
              <w:rPr/>
              <w:t xml:space="preserve">O </w:t>
            </w:r>
            <w:r>
              <w:rPr>
                <w:position w:val="-2"/>
                <w:sz w:val="19"/>
              </w:rPr>
              <w:t xml:space="preserve">4 </w:t>
            </w:r>
            <w:r>
              <w:rPr/>
              <w:t xml:space="preserve">Si </w:t>
            </w:r>
          </w:p>
        </w:tc>
      </w:tr>
      <w:tr>
        <w:trPr/>
        <w:tc>
          <w:tcPr>
            <w:tcW w:w="1852" w:type="dxa"/>
            <w:tcBorders/>
            <w:vAlign w:val="center"/>
          </w:tcPr>
          <w:p>
            <w:pPr>
              <w:pStyle w:val="TableContents"/>
              <w:bidi w:val="0"/>
              <w:spacing w:before="0" w:after="283"/>
              <w:jc w:val="start"/>
              <w:rPr/>
            </w:pPr>
            <w:r>
              <w:rPr/>
              <w:t xml:space="preserve">Average mass </w:t>
            </w:r>
          </w:p>
        </w:tc>
        <w:tc>
          <w:tcPr>
            <w:tcW w:w="2492" w:type="dxa"/>
            <w:tcBorders/>
            <w:vAlign w:val="center"/>
          </w:tcPr>
          <w:p>
            <w:pPr>
              <w:pStyle w:val="TableContents"/>
              <w:bidi w:val="0"/>
              <w:spacing w:before="0" w:after="283"/>
              <w:jc w:val="start"/>
              <w:rPr/>
            </w:pPr>
            <w:r>
              <w:rPr/>
              <w:t xml:space="preserve">208. 327 Da </w:t>
            </w:r>
          </w:p>
        </w:tc>
      </w:tr>
      <w:tr>
        <w:trPr/>
        <w:tc>
          <w:tcPr>
            <w:tcW w:w="1852" w:type="dxa"/>
            <w:tcBorders/>
            <w:vAlign w:val="center"/>
          </w:tcPr>
          <w:p>
            <w:pPr>
              <w:pStyle w:val="TableContents"/>
              <w:bidi w:val="0"/>
              <w:spacing w:before="0" w:after="283"/>
              <w:jc w:val="start"/>
              <w:rPr/>
            </w:pPr>
            <w:r>
              <w:rPr/>
              <w:t xml:space="preserve">Density </w:t>
            </w:r>
          </w:p>
        </w:tc>
        <w:tc>
          <w:tcPr>
            <w:tcW w:w="2492" w:type="dxa"/>
            <w:tcBorders/>
            <w:vAlign w:val="center"/>
          </w:tcPr>
          <w:p>
            <w:pPr>
              <w:pStyle w:val="TableContents"/>
              <w:bidi w:val="0"/>
              <w:spacing w:before="0" w:after="283"/>
              <w:jc w:val="start"/>
              <w:rPr/>
            </w:pPr>
            <w:r>
              <w:rPr/>
              <w:t xml:space="preserve">0. 9±0. 1 g/cm </w:t>
            </w:r>
            <w:r>
              <w:rPr>
                <w:position w:val="8"/>
                <w:sz w:val="19"/>
              </w:rPr>
              <w:t xml:space="preserve">3 </w:t>
            </w:r>
          </w:p>
        </w:tc>
      </w:tr>
      <w:tr>
        <w:trPr/>
        <w:tc>
          <w:tcPr>
            <w:tcW w:w="1852" w:type="dxa"/>
            <w:tcBorders/>
            <w:vAlign w:val="center"/>
          </w:tcPr>
          <w:p>
            <w:pPr>
              <w:pStyle w:val="TableContents"/>
              <w:bidi w:val="0"/>
              <w:spacing w:before="0" w:after="283"/>
              <w:jc w:val="start"/>
              <w:rPr/>
            </w:pPr>
            <w:r>
              <w:rPr/>
              <w:t xml:space="preserve">Boiling Point </w:t>
            </w:r>
          </w:p>
        </w:tc>
        <w:tc>
          <w:tcPr>
            <w:tcW w:w="2492" w:type="dxa"/>
            <w:tcBorders/>
            <w:vAlign w:val="center"/>
          </w:tcPr>
          <w:p>
            <w:pPr>
              <w:pStyle w:val="TableContents"/>
              <w:bidi w:val="0"/>
              <w:spacing w:before="0" w:after="283"/>
              <w:jc w:val="start"/>
              <w:rPr/>
            </w:pPr>
            <w:r>
              <w:rPr/>
              <w:t xml:space="preserve">165. 5±0. 0 °C at 760 mmHg </w:t>
            </w:r>
          </w:p>
        </w:tc>
      </w:tr>
      <w:tr>
        <w:trPr/>
        <w:tc>
          <w:tcPr>
            <w:tcW w:w="1852" w:type="dxa"/>
            <w:tcBorders/>
            <w:vAlign w:val="center"/>
          </w:tcPr>
          <w:p>
            <w:pPr>
              <w:pStyle w:val="TableContents"/>
              <w:bidi w:val="0"/>
              <w:spacing w:before="0" w:after="283"/>
              <w:jc w:val="start"/>
              <w:rPr/>
            </w:pPr>
            <w:r>
              <w:rPr/>
              <w:t xml:space="preserve">Flash Point </w:t>
            </w:r>
          </w:p>
        </w:tc>
        <w:tc>
          <w:tcPr>
            <w:tcW w:w="2492" w:type="dxa"/>
            <w:tcBorders/>
            <w:vAlign w:val="center"/>
          </w:tcPr>
          <w:p>
            <w:pPr>
              <w:pStyle w:val="TableContents"/>
              <w:bidi w:val="0"/>
              <w:spacing w:before="0" w:after="283"/>
              <w:jc w:val="start"/>
              <w:rPr/>
            </w:pPr>
            <w:r>
              <w:rPr/>
              <w:t xml:space="preserve">46. 7±0. 0 °C </w:t>
            </w:r>
          </w:p>
        </w:tc>
      </w:tr>
      <w:tr>
        <w:trPr/>
        <w:tc>
          <w:tcPr>
            <w:tcW w:w="1852" w:type="dxa"/>
            <w:tcBorders/>
            <w:vAlign w:val="center"/>
          </w:tcPr>
          <w:p>
            <w:pPr>
              <w:pStyle w:val="TableContents"/>
              <w:bidi w:val="0"/>
              <w:spacing w:before="0" w:after="283"/>
              <w:jc w:val="start"/>
              <w:rPr/>
            </w:pPr>
            <w:r>
              <w:rPr/>
              <w:t xml:space="preserve">Molar Refractivity </w:t>
            </w:r>
          </w:p>
        </w:tc>
        <w:tc>
          <w:tcPr>
            <w:tcW w:w="2492" w:type="dxa"/>
            <w:tcBorders/>
            <w:vAlign w:val="center"/>
          </w:tcPr>
          <w:p>
            <w:pPr>
              <w:pStyle w:val="TableContents"/>
              <w:bidi w:val="0"/>
              <w:spacing w:before="0" w:after="283"/>
              <w:jc w:val="start"/>
              <w:rPr/>
            </w:pPr>
            <w:r>
              <w:rPr/>
              <w:t xml:space="preserve">54. 8±0. 3 cm </w:t>
            </w:r>
            <w:r>
              <w:rPr>
                <w:position w:val="8"/>
                <w:sz w:val="19"/>
              </w:rPr>
              <w:t xml:space="preserve">3 </w:t>
            </w:r>
          </w:p>
        </w:tc>
      </w:tr>
      <w:tr>
        <w:trPr/>
        <w:tc>
          <w:tcPr>
            <w:tcW w:w="1852" w:type="dxa"/>
            <w:tcBorders/>
            <w:vAlign w:val="center"/>
          </w:tcPr>
          <w:p>
            <w:pPr>
              <w:pStyle w:val="TableContents"/>
              <w:bidi w:val="0"/>
              <w:spacing w:before="0" w:after="283"/>
              <w:jc w:val="start"/>
              <w:rPr/>
            </w:pPr>
            <w:r>
              <w:rPr/>
              <w:t xml:space="preserve">Polarizability </w:t>
            </w:r>
          </w:p>
        </w:tc>
        <w:tc>
          <w:tcPr>
            <w:tcW w:w="2492" w:type="dxa"/>
            <w:tcBorders/>
            <w:vAlign w:val="center"/>
          </w:tcPr>
          <w:p>
            <w:pPr>
              <w:pStyle w:val="TableContents"/>
              <w:bidi w:val="0"/>
              <w:spacing w:before="0" w:after="283"/>
              <w:jc w:val="start"/>
              <w:rPr/>
            </w:pPr>
            <w:r>
              <w:rPr/>
              <w:t xml:space="preserve">21. 7±0. 5 10 </w:t>
            </w:r>
            <w:r>
              <w:rPr>
                <w:position w:val="8"/>
                <w:sz w:val="19"/>
              </w:rPr>
              <w:t xml:space="preserve">-24 </w:t>
            </w:r>
            <w:r>
              <w:rPr/>
              <w:t xml:space="preserve">cm </w:t>
            </w:r>
            <w:r>
              <w:rPr>
                <w:position w:val="8"/>
                <w:sz w:val="19"/>
              </w:rPr>
              <w:t xml:space="preserve">3 </w:t>
            </w:r>
          </w:p>
        </w:tc>
      </w:tr>
      <w:tr>
        <w:trPr/>
        <w:tc>
          <w:tcPr>
            <w:tcW w:w="1852" w:type="dxa"/>
            <w:tcBorders/>
            <w:vAlign w:val="center"/>
          </w:tcPr>
          <w:p>
            <w:pPr>
              <w:pStyle w:val="TableContents"/>
              <w:bidi w:val="0"/>
              <w:spacing w:before="0" w:after="283"/>
              <w:jc w:val="start"/>
              <w:rPr/>
            </w:pPr>
            <w:r>
              <w:rPr/>
              <w:t xml:space="preserve">Surface Tension </w:t>
            </w:r>
          </w:p>
        </w:tc>
        <w:tc>
          <w:tcPr>
            <w:tcW w:w="2492" w:type="dxa"/>
            <w:tcBorders/>
            <w:vAlign w:val="center"/>
          </w:tcPr>
          <w:p>
            <w:pPr>
              <w:pStyle w:val="TableContents"/>
              <w:bidi w:val="0"/>
              <w:spacing w:before="0" w:after="283"/>
              <w:jc w:val="start"/>
              <w:rPr/>
            </w:pPr>
            <w:r>
              <w:rPr/>
              <w:t xml:space="preserve">23. 5±3. 0 dyne/cm </w:t>
            </w:r>
          </w:p>
        </w:tc>
      </w:tr>
      <w:tr>
        <w:trPr/>
        <w:tc>
          <w:tcPr>
            <w:tcW w:w="1852" w:type="dxa"/>
            <w:tcBorders/>
            <w:vAlign w:val="center"/>
          </w:tcPr>
          <w:p>
            <w:pPr>
              <w:pStyle w:val="TableContents"/>
              <w:bidi w:val="0"/>
              <w:spacing w:before="0" w:after="283"/>
              <w:jc w:val="start"/>
              <w:rPr/>
            </w:pPr>
            <w:r>
              <w:rPr/>
              <w:t xml:space="preserve">Molar Volume </w:t>
            </w:r>
          </w:p>
        </w:tc>
        <w:tc>
          <w:tcPr>
            <w:tcW w:w="2492" w:type="dxa"/>
            <w:tcBorders/>
            <w:vAlign w:val="center"/>
          </w:tcPr>
          <w:p>
            <w:pPr>
              <w:pStyle w:val="TableContents"/>
              <w:bidi w:val="0"/>
              <w:spacing w:before="0" w:after="283"/>
              <w:jc w:val="start"/>
              <w:rPr/>
            </w:pPr>
            <w:r>
              <w:rPr/>
              <w:t xml:space="preserve">221. 8±3. 0 cm </w:t>
            </w:r>
            <w:r>
              <w:rPr>
                <w:position w:val="8"/>
                <w:sz w:val="19"/>
              </w:rPr>
              <w:t xml:space="preserve">3 </w:t>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spacing w:before="0" w:after="0"/>
        <w:ind w:start="709" w:hanging="283"/>
        <w:jc w:val="start"/>
        <w:rPr/>
      </w:pPr>
      <w:r>
        <w:rPr/>
        <w:t xml:space="preserve">Predicted – ChemAxon </w:t>
      </w:r>
    </w:p>
    <w:p>
      <w:pPr>
        <w:pStyle w:val="TextBody"/>
        <w:numPr>
          <w:ilvl w:val="0"/>
          <w:numId w:val="2"/>
        </w:numPr>
        <w:tabs>
          <w:tab w:val="clear" w:pos="1134"/>
          <w:tab w:val="left" w:pos="709" w:leader="none"/>
        </w:tabs>
        <w:bidi w:val="0"/>
        <w:ind w:start="709" w:hanging="283"/>
        <w:jc w:val="start"/>
        <w:rPr/>
      </w:pPr>
      <w:r>
        <w:rPr/>
        <w:t xml:space="preserve">Predicted – Mcule </w:t>
      </w:r>
    </w:p>
    <w:p>
      <w:pPr>
        <w:pStyle w:val="TextBody"/>
        <w:numPr>
          <w:ilvl w:val="0"/>
          <w:numId w:val="3"/>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3"/>
        </w:numPr>
        <w:tabs>
          <w:tab w:val="clear" w:pos="1134"/>
          <w:tab w:val="left" w:pos="1418" w:leader="none"/>
        </w:tabs>
        <w:bidi w:val="0"/>
        <w:ind w:start="1418" w:hanging="283"/>
        <w:jc w:val="start"/>
        <w:rPr/>
      </w:pPr>
      <w:r>
        <w:rPr/>
        <w:t xml:space="preserve">Experimental Melting Point: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-85 °CAlfa Aesar </w:t>
            </w:r>
          </w:p>
        </w:tc>
      </w:tr>
      <w:tr>
        <w:trPr/>
        <w:tc>
          <w:tcPr>
            <w:tcW w:w="2926" w:type="dxa"/>
            <w:tcBorders/>
            <w:vAlign w:val="center"/>
          </w:tcPr>
          <w:p>
            <w:pPr>
              <w:pStyle w:val="TableContents"/>
              <w:bidi w:val="0"/>
              <w:spacing w:before="0" w:after="283"/>
              <w:jc w:val="start"/>
              <w:rPr/>
            </w:pPr>
            <w:r>
              <w:rPr/>
              <w:t xml:space="preserve">-86 °COxford University Chemical Safety Data (No longer updated)More details </w:t>
            </w:r>
          </w:p>
        </w:tc>
      </w:tr>
      <w:tr>
        <w:trPr/>
        <w:tc>
          <w:tcPr>
            <w:tcW w:w="2926" w:type="dxa"/>
            <w:tcBorders/>
            <w:vAlign w:val="center"/>
          </w:tcPr>
          <w:p>
            <w:pPr>
              <w:pStyle w:val="TableContents"/>
              <w:bidi w:val="0"/>
              <w:spacing w:before="0" w:after="283"/>
              <w:jc w:val="start"/>
              <w:rPr/>
            </w:pPr>
            <w:r>
              <w:rPr/>
              <w:t xml:space="preserve">-86 °CJean-Claude Bradley Open Melting Point Dataset16140 </w:t>
            </w:r>
          </w:p>
        </w:tc>
      </w:tr>
      <w:tr>
        <w:trPr/>
        <w:tc>
          <w:tcPr>
            <w:tcW w:w="2926" w:type="dxa"/>
            <w:tcBorders/>
            <w:vAlign w:val="center"/>
          </w:tcPr>
          <w:p>
            <w:pPr>
              <w:pStyle w:val="TableContents"/>
              <w:bidi w:val="0"/>
              <w:spacing w:before="0" w:after="283"/>
              <w:jc w:val="start"/>
              <w:rPr/>
            </w:pPr>
            <w:r>
              <w:rPr/>
              <w:t xml:space="preserve">-82. 5 °CJean-Claude Bradley Open Melting Point Dataset21205 </w:t>
            </w:r>
          </w:p>
        </w:tc>
      </w:tr>
      <w:tr>
        <w:trPr/>
        <w:tc>
          <w:tcPr>
            <w:tcW w:w="2926" w:type="dxa"/>
            <w:tcBorders/>
            <w:vAlign w:val="center"/>
          </w:tcPr>
          <w:p>
            <w:pPr>
              <w:pStyle w:val="TableContents"/>
              <w:bidi w:val="0"/>
              <w:spacing w:before="0" w:after="283"/>
              <w:jc w:val="start"/>
              <w:rPr/>
            </w:pPr>
            <w:r>
              <w:rPr/>
              <w:t xml:space="preserve">-85 °CJean-Claude Bradley Open Melting Point Dataset8480 </w:t>
            </w:r>
          </w:p>
        </w:tc>
      </w:tr>
      <w:tr>
        <w:trPr/>
        <w:tc>
          <w:tcPr>
            <w:tcW w:w="2926" w:type="dxa"/>
            <w:tcBorders/>
            <w:vAlign w:val="center"/>
          </w:tcPr>
          <w:p>
            <w:pPr>
              <w:pStyle w:val="TableContents"/>
              <w:bidi w:val="0"/>
              <w:spacing w:before="0" w:after="283"/>
              <w:jc w:val="start"/>
              <w:rPr/>
            </w:pPr>
            <w:r>
              <w:rPr/>
              <w:t xml:space="preserve">-85 °CAlfa Aesar14082, 22967, 40251, A14965 </w:t>
            </w:r>
          </w:p>
        </w:tc>
      </w:tr>
      <w:tr>
        <w:trPr/>
        <w:tc>
          <w:tcPr>
            <w:tcW w:w="2926" w:type="dxa"/>
            <w:tcBorders/>
            <w:vAlign w:val="center"/>
          </w:tcPr>
          <w:p>
            <w:pPr>
              <w:pStyle w:val="TableContents"/>
              <w:bidi w:val="0"/>
              <w:spacing w:before="0" w:after="283"/>
              <w:jc w:val="start"/>
              <w:rPr/>
            </w:pPr>
            <w:r>
              <w:rPr/>
              <w:t xml:space="preserve">285 °CBiosynthQ-201810 </w:t>
            </w:r>
          </w:p>
        </w:tc>
      </w:tr>
      <w:tr>
        <w:trPr/>
        <w:tc>
          <w:tcPr>
            <w:tcW w:w="2926" w:type="dxa"/>
            <w:tcBorders/>
            <w:vAlign w:val="center"/>
          </w:tcPr>
          <w:p>
            <w:pPr>
              <w:pStyle w:val="TableContents"/>
              <w:bidi w:val="0"/>
              <w:spacing w:before="0" w:after="283"/>
              <w:jc w:val="start"/>
              <w:rPr/>
            </w:pPr>
            <w:r>
              <w:rPr/>
              <w:t xml:space="preserve">-77 °CLabNetworkLN00175733 </w:t>
            </w:r>
          </w:p>
        </w:tc>
      </w:tr>
    </w:tbl>
    <w:p>
      <w:pPr>
        <w:pStyle w:val="Heading2"/>
        <w:numPr>
          <w:ilvl w:val="1"/>
          <w:numId w:val="3"/>
        </w:numPr>
        <w:tabs>
          <w:tab w:val="clear" w:pos="1134"/>
          <w:tab w:val="left" w:pos="1418" w:leader="none"/>
        </w:tabs>
        <w:bidi w:val="0"/>
        <w:ind w:start="1418" w:hanging="283"/>
        <w:jc w:val="start"/>
        <w:rPr/>
      </w:pPr>
      <w:r>
        <w:rPr/>
        <w:t xml:space="preserve">Experimental Boiling Point: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168 °CAlfa Aesar </w:t>
            </w:r>
          </w:p>
        </w:tc>
      </w:tr>
      <w:tr>
        <w:trPr/>
        <w:tc>
          <w:tcPr>
            <w:tcW w:w="2926" w:type="dxa"/>
            <w:tcBorders/>
            <w:vAlign w:val="center"/>
          </w:tcPr>
          <w:p>
            <w:pPr>
              <w:pStyle w:val="TableContents"/>
              <w:bidi w:val="0"/>
              <w:spacing w:before="0" w:after="283"/>
              <w:jc w:val="start"/>
              <w:rPr/>
            </w:pPr>
            <w:r>
              <w:rPr/>
              <w:t xml:space="preserve">169 °COxford University Chemical Safety Data (No longer updated)More details </w:t>
            </w:r>
          </w:p>
        </w:tc>
      </w:tr>
      <w:tr>
        <w:trPr/>
        <w:tc>
          <w:tcPr>
            <w:tcW w:w="2926" w:type="dxa"/>
            <w:tcBorders/>
            <w:vAlign w:val="center"/>
          </w:tcPr>
          <w:p>
            <w:pPr>
              <w:pStyle w:val="TableContents"/>
              <w:bidi w:val="0"/>
              <w:spacing w:before="0" w:after="283"/>
              <w:jc w:val="start"/>
              <w:rPr/>
            </w:pPr>
            <w:r>
              <w:rPr/>
              <w:t xml:space="preserve">168 °CAlfa Aesar14082, 22967, 40251, A14965 </w:t>
            </w:r>
          </w:p>
        </w:tc>
      </w:tr>
      <w:tr>
        <w:trPr/>
        <w:tc>
          <w:tcPr>
            <w:tcW w:w="2926" w:type="dxa"/>
            <w:tcBorders/>
            <w:vAlign w:val="center"/>
          </w:tcPr>
          <w:p>
            <w:pPr>
              <w:pStyle w:val="TableContents"/>
              <w:bidi w:val="0"/>
              <w:spacing w:before="0" w:after="283"/>
              <w:jc w:val="start"/>
              <w:rPr/>
            </w:pPr>
            <w:r>
              <w:rPr/>
              <w:t xml:space="preserve">168 °CSynQuest6183-1-42 </w:t>
            </w:r>
          </w:p>
        </w:tc>
      </w:tr>
      <w:tr>
        <w:trPr/>
        <w:tc>
          <w:tcPr>
            <w:tcW w:w="2926" w:type="dxa"/>
            <w:tcBorders/>
            <w:vAlign w:val="center"/>
          </w:tcPr>
          <w:p>
            <w:pPr>
              <w:pStyle w:val="TableContents"/>
              <w:bidi w:val="0"/>
              <w:spacing w:before="0" w:after="283"/>
              <w:jc w:val="start"/>
              <w:rPr/>
            </w:pPr>
            <w:r>
              <w:rPr/>
              <w:t xml:space="preserve">169 °COakwoodS15425 </w:t>
            </w:r>
          </w:p>
        </w:tc>
      </w:tr>
      <w:tr>
        <w:trPr/>
        <w:tc>
          <w:tcPr>
            <w:tcW w:w="2926" w:type="dxa"/>
            <w:tcBorders/>
            <w:vAlign w:val="center"/>
          </w:tcPr>
          <w:p>
            <w:pPr>
              <w:pStyle w:val="TableContents"/>
              <w:bidi w:val="0"/>
              <w:spacing w:before="0" w:after="283"/>
              <w:jc w:val="start"/>
              <w:rPr/>
            </w:pPr>
            <w:r>
              <w:rPr/>
              <w:t xml:space="preserve">168 °C (Literature)LabNetworkLN00175733 </w:t>
            </w:r>
          </w:p>
        </w:tc>
      </w:tr>
    </w:tbl>
    <w:p>
      <w:pPr>
        <w:pStyle w:val="Heading2"/>
        <w:numPr>
          <w:ilvl w:val="1"/>
          <w:numId w:val="3"/>
        </w:numPr>
        <w:tabs>
          <w:tab w:val="clear" w:pos="1134"/>
          <w:tab w:val="left" w:pos="1418" w:leader="none"/>
        </w:tabs>
        <w:bidi w:val="0"/>
        <w:ind w:start="1418" w:hanging="283"/>
        <w:jc w:val="start"/>
        <w:rPr/>
      </w:pPr>
      <w:r>
        <w:rPr/>
        <w:t xml:space="preserve">Experimental Flash Point: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46 °CAlfa Aesar </w:t>
            </w:r>
          </w:p>
        </w:tc>
      </w:tr>
      <w:tr>
        <w:trPr/>
        <w:tc>
          <w:tcPr>
            <w:tcW w:w="2926" w:type="dxa"/>
            <w:tcBorders/>
            <w:vAlign w:val="center"/>
          </w:tcPr>
          <w:p>
            <w:pPr>
              <w:pStyle w:val="TableContents"/>
              <w:bidi w:val="0"/>
              <w:spacing w:before="0" w:after="283"/>
              <w:jc w:val="start"/>
              <w:rPr/>
            </w:pPr>
            <w:r>
              <w:rPr/>
              <w:t xml:space="preserve">39 °COxford University Chemical Safety Data (No longer updated)More details </w:t>
            </w:r>
          </w:p>
        </w:tc>
      </w:tr>
      <w:tr>
        <w:trPr/>
        <w:tc>
          <w:tcPr>
            <w:tcW w:w="2926" w:type="dxa"/>
            <w:tcBorders/>
            <w:vAlign w:val="center"/>
          </w:tcPr>
          <w:p>
            <w:pPr>
              <w:pStyle w:val="TableContents"/>
              <w:bidi w:val="0"/>
              <w:spacing w:before="0" w:after="283"/>
              <w:jc w:val="start"/>
              <w:rPr/>
            </w:pPr>
            <w:r>
              <w:rPr/>
              <w:t xml:space="preserve">46 °CAlfa Aesar </w:t>
            </w:r>
          </w:p>
        </w:tc>
      </w:tr>
      <w:tr>
        <w:trPr/>
        <w:tc>
          <w:tcPr>
            <w:tcW w:w="2926" w:type="dxa"/>
            <w:tcBorders/>
            <w:vAlign w:val="center"/>
          </w:tcPr>
          <w:p>
            <w:pPr>
              <w:pStyle w:val="TableContents"/>
              <w:bidi w:val="0"/>
              <w:spacing w:before="0" w:after="283"/>
              <w:jc w:val="start"/>
              <w:rPr/>
            </w:pPr>
            <w:r>
              <w:rPr/>
              <w:t xml:space="preserve">46 °F (7. 7778 °C)Alfa Aesar14082, 22967, 40251, A14965 </w:t>
            </w:r>
          </w:p>
        </w:tc>
      </w:tr>
      <w:tr>
        <w:trPr/>
        <w:tc>
          <w:tcPr>
            <w:tcW w:w="2926" w:type="dxa"/>
            <w:tcBorders/>
            <w:vAlign w:val="center"/>
          </w:tcPr>
          <w:p>
            <w:pPr>
              <w:pStyle w:val="TableContents"/>
              <w:bidi w:val="0"/>
              <w:spacing w:before="0" w:after="283"/>
              <w:jc w:val="start"/>
              <w:rPr/>
            </w:pPr>
            <w:r>
              <w:rPr/>
              <w:t xml:space="preserve">48 °CSynQuest6183-1-42 </w:t>
            </w:r>
          </w:p>
        </w:tc>
      </w:tr>
      <w:tr>
        <w:trPr/>
        <w:tc>
          <w:tcPr>
            <w:tcW w:w="2926" w:type="dxa"/>
            <w:tcBorders/>
            <w:vAlign w:val="center"/>
          </w:tcPr>
          <w:p>
            <w:pPr>
              <w:pStyle w:val="TableContents"/>
              <w:bidi w:val="0"/>
              <w:spacing w:before="0" w:after="283"/>
              <w:jc w:val="start"/>
              <w:rPr/>
            </w:pPr>
            <w:r>
              <w:rPr/>
              <w:t xml:space="preserve">46 °COakwoodS15425 </w:t>
            </w:r>
          </w:p>
        </w:tc>
      </w:tr>
      <w:tr>
        <w:trPr/>
        <w:tc>
          <w:tcPr>
            <w:tcW w:w="2926" w:type="dxa"/>
            <w:tcBorders/>
            <w:vAlign w:val="center"/>
          </w:tcPr>
          <w:p>
            <w:pPr>
              <w:pStyle w:val="TableContents"/>
              <w:bidi w:val="0"/>
              <w:spacing w:before="0" w:after="283"/>
              <w:jc w:val="start"/>
              <w:rPr/>
            </w:pPr>
            <w:r>
              <w:rPr/>
              <w:t xml:space="preserve">54 °CLabNetworkLN00175733 </w:t>
            </w:r>
          </w:p>
        </w:tc>
      </w:tr>
    </w:tbl>
    <w:p>
      <w:pPr>
        <w:pStyle w:val="Heading2"/>
        <w:numPr>
          <w:ilvl w:val="1"/>
          <w:numId w:val="3"/>
        </w:numPr>
        <w:tabs>
          <w:tab w:val="clear" w:pos="1134"/>
          <w:tab w:val="left" w:pos="1418" w:leader="none"/>
        </w:tabs>
        <w:bidi w:val="0"/>
        <w:ind w:start="1418" w:hanging="283"/>
        <w:jc w:val="start"/>
        <w:rPr/>
      </w:pPr>
      <w:r>
        <w:rPr/>
        <w:t xml:space="preserve">Experimental Gravity: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20 g/mLMerck Millipore1940 </w:t>
            </w:r>
          </w:p>
        </w:tc>
      </w:tr>
      <w:tr>
        <w:trPr/>
        <w:tc>
          <w:tcPr>
            <w:tcW w:w="2926" w:type="dxa"/>
            <w:tcBorders/>
            <w:vAlign w:val="center"/>
          </w:tcPr>
          <w:p>
            <w:pPr>
              <w:pStyle w:val="TableContents"/>
              <w:bidi w:val="0"/>
              <w:spacing w:before="0" w:after="283"/>
              <w:jc w:val="start"/>
              <w:rPr/>
            </w:pPr>
            <w:r>
              <w:rPr/>
              <w:t xml:space="preserve">20 g/lMerck Millipore1940, 800658 </w:t>
            </w:r>
          </w:p>
        </w:tc>
      </w:tr>
      <w:tr>
        <w:trPr/>
        <w:tc>
          <w:tcPr>
            <w:tcW w:w="2926" w:type="dxa"/>
            <w:tcBorders/>
            <w:vAlign w:val="center"/>
          </w:tcPr>
          <w:p>
            <w:pPr>
              <w:pStyle w:val="TableContents"/>
              <w:bidi w:val="0"/>
              <w:spacing w:before="0" w:after="283"/>
              <w:jc w:val="start"/>
              <w:rPr/>
            </w:pPr>
            <w:r>
              <w:rPr/>
              <w:t xml:space="preserve">0. 934 g/mLAlfa Aesar14082, 22967, 40251, A14965 </w:t>
            </w:r>
          </w:p>
        </w:tc>
      </w:tr>
      <w:tr>
        <w:trPr/>
        <w:tc>
          <w:tcPr>
            <w:tcW w:w="2926" w:type="dxa"/>
            <w:tcBorders/>
            <w:vAlign w:val="center"/>
          </w:tcPr>
          <w:p>
            <w:pPr>
              <w:pStyle w:val="TableContents"/>
              <w:bidi w:val="0"/>
              <w:spacing w:before="0" w:after="283"/>
              <w:jc w:val="start"/>
              <w:rPr/>
            </w:pPr>
            <w:r>
              <w:rPr/>
              <w:t xml:space="preserve">0. 93 g/mLMatrix Scientific076014 </w:t>
            </w:r>
          </w:p>
        </w:tc>
      </w:tr>
      <w:tr>
        <w:trPr/>
        <w:tc>
          <w:tcPr>
            <w:tcW w:w="2926" w:type="dxa"/>
            <w:tcBorders/>
            <w:vAlign w:val="center"/>
          </w:tcPr>
          <w:p>
            <w:pPr>
              <w:pStyle w:val="TableContents"/>
              <w:bidi w:val="0"/>
              <w:spacing w:before="0" w:after="283"/>
              <w:jc w:val="start"/>
              <w:rPr/>
            </w:pPr>
            <w:r>
              <w:rPr/>
              <w:t xml:space="preserve">0. 934 g/mLSynQuest6183-1-42 </w:t>
            </w:r>
          </w:p>
        </w:tc>
      </w:tr>
      <w:tr>
        <w:trPr/>
        <w:tc>
          <w:tcPr>
            <w:tcW w:w="2926" w:type="dxa"/>
            <w:tcBorders/>
            <w:vAlign w:val="center"/>
          </w:tcPr>
          <w:p>
            <w:pPr>
              <w:pStyle w:val="TableContents"/>
              <w:bidi w:val="0"/>
              <w:spacing w:before="0" w:after="283"/>
              <w:jc w:val="start"/>
              <w:rPr/>
            </w:pPr>
            <w:r>
              <w:rPr/>
              <w:t xml:space="preserve">0. 9335 g/mLOakwoodS15425 </w:t>
            </w:r>
          </w:p>
        </w:tc>
      </w:tr>
      <w:tr>
        <w:trPr/>
        <w:tc>
          <w:tcPr>
            <w:tcW w:w="2926" w:type="dxa"/>
            <w:tcBorders/>
            <w:vAlign w:val="center"/>
          </w:tcPr>
          <w:p>
            <w:pPr>
              <w:pStyle w:val="TableContents"/>
              <w:bidi w:val="0"/>
              <w:spacing w:before="0" w:after="283"/>
              <w:jc w:val="start"/>
              <w:rPr/>
            </w:pPr>
            <w:r>
              <w:rPr/>
              <w:t xml:space="preserve">0. 933 g/mLFluorochem </w:t>
            </w:r>
          </w:p>
        </w:tc>
      </w:tr>
      <w:tr>
        <w:trPr/>
        <w:tc>
          <w:tcPr>
            <w:tcW w:w="2926" w:type="dxa"/>
            <w:tcBorders/>
            <w:vAlign w:val="center"/>
          </w:tcPr>
          <w:p>
            <w:pPr>
              <w:pStyle w:val="TableContents"/>
              <w:bidi w:val="0"/>
              <w:spacing w:before="0" w:after="283"/>
              <w:jc w:val="start"/>
              <w:rPr/>
            </w:pPr>
            <w:r>
              <w:rPr/>
              <w:t xml:space="preserve">0. 933 g/lFluorochemS15425 </w:t>
            </w:r>
          </w:p>
        </w:tc>
      </w:tr>
    </w:tbl>
    <w:p>
      <w:pPr>
        <w:pStyle w:val="Heading2"/>
        <w:numPr>
          <w:ilvl w:val="1"/>
          <w:numId w:val="3"/>
        </w:numPr>
        <w:tabs>
          <w:tab w:val="clear" w:pos="1134"/>
          <w:tab w:val="left" w:pos="1418" w:leader="none"/>
        </w:tabs>
        <w:bidi w:val="0"/>
        <w:ind w:start="1418" w:hanging="283"/>
        <w:jc w:val="start"/>
        <w:rPr/>
      </w:pPr>
      <w:r>
        <w:rPr/>
        <w:t xml:space="preserve">Experimental Refraction Index: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1. 382Alfa AesarA14965, 40251, 22967, 14082 </w:t>
            </w:r>
          </w:p>
        </w:tc>
      </w:tr>
    </w:tbl>
    <w:p>
      <w:pPr>
        <w:pStyle w:val="TextBody"/>
        <w:numPr>
          <w:ilvl w:val="0"/>
          <w:numId w:val="3"/>
        </w:numPr>
        <w:tabs>
          <w:tab w:val="clear" w:pos="1134"/>
          <w:tab w:val="left" w:pos="709" w:leader="none"/>
        </w:tabs>
        <w:bidi w:val="0"/>
        <w:spacing w:before="0" w:after="0"/>
        <w:ind w:start="709" w:hanging="283"/>
        <w:jc w:val="start"/>
        <w:rPr/>
      </w:pPr>
      <w:r>
        <w:rPr/>
        <w:t xml:space="preserve">Miscellaneous </w:t>
      </w:r>
    </w:p>
    <w:p>
      <w:pPr>
        <w:pStyle w:val="Heading2"/>
        <w:numPr>
          <w:ilvl w:val="1"/>
          <w:numId w:val="3"/>
        </w:numPr>
        <w:tabs>
          <w:tab w:val="clear" w:pos="1134"/>
          <w:tab w:val="left" w:pos="1418" w:leader="none"/>
        </w:tabs>
        <w:bidi w:val="0"/>
        <w:ind w:start="1418" w:hanging="283"/>
        <w:jc w:val="start"/>
        <w:rPr/>
      </w:pPr>
      <w:r>
        <w:rPr/>
        <w:t xml:space="preserve">Appearance: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colourless liquid with an alcohol-like odourOxford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Stability: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Stable. Flammable. Incompatible with strong oxidizing agents, water, alkalies, mineral acids. 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Toxicity: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ORL-RAT LD50 6270 mg kg-1Oxford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Safety: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10-20-36/37Alfa Aesar14082, 22967, 40251, A14965 </w:t>
            </w:r>
          </w:p>
        </w:tc>
      </w:tr>
      <w:tr>
        <w:trPr/>
        <w:tc>
          <w:tcPr>
            <w:tcW w:w="2926" w:type="dxa"/>
            <w:tcBorders/>
            <w:vAlign w:val="center"/>
          </w:tcPr>
          <w:p>
            <w:pPr>
              <w:pStyle w:val="TableContents"/>
              <w:bidi w:val="0"/>
              <w:spacing w:before="0" w:after="283"/>
              <w:jc w:val="start"/>
              <w:rPr/>
            </w:pPr>
            <w:r>
              <w:rPr/>
              <w:t xml:space="preserve">2Alfa Aesar14082, 22967, 40251, A14965 </w:t>
            </w:r>
          </w:p>
        </w:tc>
      </w:tr>
      <w:tr>
        <w:trPr/>
        <w:tc>
          <w:tcPr>
            <w:tcW w:w="2926" w:type="dxa"/>
            <w:tcBorders/>
            <w:vAlign w:val="center"/>
          </w:tcPr>
          <w:p>
            <w:pPr>
              <w:pStyle w:val="TableContents"/>
              <w:bidi w:val="0"/>
              <w:spacing w:before="0" w:after="283"/>
              <w:jc w:val="start"/>
              <w:rPr/>
            </w:pPr>
            <w:r>
              <w:rPr/>
              <w:t xml:space="preserve">3Alfa Aesar14082, 22967, 40251, A14965 </w:t>
            </w:r>
          </w:p>
        </w:tc>
      </w:tr>
      <w:tr>
        <w:trPr/>
        <w:tc>
          <w:tcPr>
            <w:tcW w:w="2926" w:type="dxa"/>
            <w:tcBorders/>
            <w:vAlign w:val="center"/>
          </w:tcPr>
          <w:p>
            <w:pPr>
              <w:pStyle w:val="TableContents"/>
              <w:bidi w:val="0"/>
              <w:spacing w:before="0" w:after="283"/>
              <w:jc w:val="start"/>
              <w:rPr/>
            </w:pPr>
            <w:r>
              <w:rPr/>
              <w:t xml:space="preserve">DANGER: FLAMMABLE, causes narcosis, irritationAlfa Aesar14082, 22967, 40251 </w:t>
            </w:r>
          </w:p>
        </w:tc>
      </w:tr>
      <w:tr>
        <w:trPr/>
        <w:tc>
          <w:tcPr>
            <w:tcW w:w="2926" w:type="dxa"/>
            <w:tcBorders/>
            <w:vAlign w:val="center"/>
          </w:tcPr>
          <w:p>
            <w:pPr>
              <w:pStyle w:val="TableContents"/>
              <w:bidi w:val="0"/>
              <w:spacing w:before="0" w:after="283"/>
              <w:jc w:val="start"/>
              <w:rPr/>
            </w:pPr>
            <w:r>
              <w:rPr/>
              <w:t xml:space="preserve">DANGER: FLAMMABLE, irritates skin, eyes, lungsAlfa AesarA14965 </w:t>
            </w:r>
          </w:p>
        </w:tc>
      </w:tr>
      <w:tr>
        <w:trPr/>
        <w:tc>
          <w:tcPr>
            <w:tcW w:w="2926" w:type="dxa"/>
            <w:tcBorders/>
            <w:vAlign w:val="center"/>
          </w:tcPr>
          <w:p>
            <w:pPr>
              <w:pStyle w:val="TableContents"/>
              <w:bidi w:val="0"/>
              <w:spacing w:before="0" w:after="283"/>
              <w:jc w:val="start"/>
              <w:rPr/>
            </w:pPr>
            <w:r>
              <w:rPr/>
              <w:t xml:space="preserve">Flammable/Harmful/Moisture Sensitive/Store under ArgonSynQuest6183-1-42 </w:t>
            </w:r>
          </w:p>
        </w:tc>
      </w:tr>
      <w:tr>
        <w:trPr/>
        <w:tc>
          <w:tcPr>
            <w:tcW w:w="2926" w:type="dxa"/>
            <w:tcBorders/>
            <w:vAlign w:val="center"/>
          </w:tcPr>
          <w:p>
            <w:pPr>
              <w:pStyle w:val="TableContents"/>
              <w:bidi w:val="0"/>
              <w:spacing w:before="0" w:after="283"/>
              <w:jc w:val="start"/>
              <w:rPr/>
            </w:pPr>
            <w:r>
              <w:rPr/>
              <w:t xml:space="preserve">GHS07BiosynthQ-201810 </w:t>
            </w:r>
          </w:p>
        </w:tc>
      </w:tr>
      <w:tr>
        <w:trPr/>
        <w:tc>
          <w:tcPr>
            <w:tcW w:w="2926" w:type="dxa"/>
            <w:tcBorders/>
            <w:vAlign w:val="center"/>
          </w:tcPr>
          <w:p>
            <w:pPr>
              <w:pStyle w:val="TableContents"/>
              <w:bidi w:val="0"/>
              <w:spacing w:before="0" w:after="283"/>
              <w:jc w:val="start"/>
              <w:rPr/>
            </w:pPr>
            <w:r>
              <w:rPr/>
              <w:t xml:space="preserve">H226-H332-H319-H335Alfa Aesar14082, 22967, 40251, A14965 </w:t>
            </w:r>
          </w:p>
        </w:tc>
      </w:tr>
      <w:tr>
        <w:trPr/>
        <w:tc>
          <w:tcPr>
            <w:tcW w:w="2926" w:type="dxa"/>
            <w:tcBorders/>
            <w:vAlign w:val="center"/>
          </w:tcPr>
          <w:p>
            <w:pPr>
              <w:pStyle w:val="TableContents"/>
              <w:bidi w:val="0"/>
              <w:spacing w:before="0" w:after="283"/>
              <w:jc w:val="start"/>
              <w:rPr/>
            </w:pPr>
            <w:r>
              <w:rPr/>
              <w:t xml:space="preserve">H315; H319; H335BiosynthQ-201810 </w:t>
            </w:r>
          </w:p>
        </w:tc>
      </w:tr>
      <w:tr>
        <w:trPr/>
        <w:tc>
          <w:tcPr>
            <w:tcW w:w="2926" w:type="dxa"/>
            <w:tcBorders/>
            <w:vAlign w:val="center"/>
          </w:tcPr>
          <w:p>
            <w:pPr>
              <w:pStyle w:val="TableContents"/>
              <w:bidi w:val="0"/>
              <w:spacing w:before="0" w:after="283"/>
              <w:jc w:val="start"/>
              <w:rPr/>
            </w:pPr>
            <w:r>
              <w:rPr/>
              <w:t xml:space="preserve">IRRITANTMatrix Scientific076014 </w:t>
            </w:r>
          </w:p>
        </w:tc>
      </w:tr>
      <w:tr>
        <w:trPr/>
        <w:tc>
          <w:tcPr>
            <w:tcW w:w="2926" w:type="dxa"/>
            <w:tcBorders/>
            <w:vAlign w:val="center"/>
          </w:tcPr>
          <w:p>
            <w:pPr>
              <w:pStyle w:val="TableContents"/>
              <w:bidi w:val="0"/>
              <w:spacing w:before="0" w:after="283"/>
              <w:jc w:val="start"/>
              <w:rPr/>
            </w:pPr>
            <w:r>
              <w:rPr/>
              <w:t xml:space="preserve">P210-P261-P303+P361+P353-P305+P351+P338-P405-P501aAlfa Aesar14082, 22967, 40251, A14965 </w:t>
            </w:r>
          </w:p>
        </w:tc>
      </w:tr>
      <w:tr>
        <w:trPr/>
        <w:tc>
          <w:tcPr>
            <w:tcW w:w="2926" w:type="dxa"/>
            <w:tcBorders/>
            <w:vAlign w:val="center"/>
          </w:tcPr>
          <w:p>
            <w:pPr>
              <w:pStyle w:val="TableContents"/>
              <w:bidi w:val="0"/>
              <w:spacing w:before="0" w:after="283"/>
              <w:jc w:val="start"/>
              <w:rPr/>
            </w:pPr>
            <w:r>
              <w:rPr/>
              <w:t xml:space="preserve">P261; P280; P302+P352; P304+P340; P305+P351+P338; P312BiosynthQ-201810 </w:t>
            </w:r>
          </w:p>
        </w:tc>
      </w:tr>
      <w:tr>
        <w:trPr/>
        <w:tc>
          <w:tcPr>
            <w:tcW w:w="2926" w:type="dxa"/>
            <w:tcBorders/>
            <w:vAlign w:val="center"/>
          </w:tcPr>
          <w:p>
            <w:pPr>
              <w:pStyle w:val="TableContents"/>
              <w:bidi w:val="0"/>
              <w:spacing w:before="0" w:after="283"/>
              <w:jc w:val="start"/>
              <w:rPr/>
            </w:pPr>
            <w:r>
              <w:rPr/>
              <w:t xml:space="preserve">R10, R20, R36/37/38SynQuest6183-1-42 </w:t>
            </w:r>
          </w:p>
        </w:tc>
      </w:tr>
      <w:tr>
        <w:trPr/>
        <w:tc>
          <w:tcPr>
            <w:tcW w:w="2926" w:type="dxa"/>
            <w:tcBorders/>
            <w:vAlign w:val="center"/>
          </w:tcPr>
          <w:p>
            <w:pPr>
              <w:pStyle w:val="TableContents"/>
              <w:bidi w:val="0"/>
              <w:spacing w:before="0" w:after="283"/>
              <w:jc w:val="start"/>
              <w:rPr/>
            </w:pPr>
            <w:r>
              <w:rPr/>
              <w:t xml:space="preserve">S9, S16, S23, S24/25, S26, S36/37/39, S38, S45SynQuest6183-1-42 </w:t>
            </w:r>
          </w:p>
        </w:tc>
      </w:tr>
      <w:tr>
        <w:trPr/>
        <w:tc>
          <w:tcPr>
            <w:tcW w:w="2926" w:type="dxa"/>
            <w:tcBorders/>
            <w:vAlign w:val="center"/>
          </w:tcPr>
          <w:p>
            <w:pPr>
              <w:pStyle w:val="TableContents"/>
              <w:bidi w:val="0"/>
              <w:spacing w:before="0" w:after="283"/>
              <w:jc w:val="start"/>
              <w:rPr/>
            </w:pPr>
            <w:r>
              <w:rPr/>
              <w:t xml:space="preserve">Safety glasses, adequate ventilation. Vapour is much heavierthan air, and precautions should be taken to prevent the vapourflowing to a source of ignition. Oxford University Chemical Safety Data (No longer updated)More details </w:t>
            </w:r>
          </w:p>
        </w:tc>
      </w:tr>
      <w:tr>
        <w:trPr/>
        <w:tc>
          <w:tcPr>
            <w:tcW w:w="2926" w:type="dxa"/>
            <w:tcBorders/>
            <w:vAlign w:val="center"/>
          </w:tcPr>
          <w:p>
            <w:pPr>
              <w:pStyle w:val="TableContents"/>
              <w:bidi w:val="0"/>
              <w:spacing w:before="0" w:after="283"/>
              <w:jc w:val="start"/>
              <w:rPr/>
            </w:pPr>
            <w:r>
              <w:rPr/>
              <w:t xml:space="preserve">WarningAlfa Aesar14082, 22967, 40251, A14965 </w:t>
            </w:r>
          </w:p>
        </w:tc>
      </w:tr>
      <w:tr>
        <w:trPr/>
        <w:tc>
          <w:tcPr>
            <w:tcW w:w="2926" w:type="dxa"/>
            <w:tcBorders/>
            <w:vAlign w:val="center"/>
          </w:tcPr>
          <w:p>
            <w:pPr>
              <w:pStyle w:val="TableContents"/>
              <w:bidi w:val="0"/>
              <w:spacing w:before="0" w:after="283"/>
              <w:jc w:val="start"/>
              <w:rPr/>
            </w:pPr>
            <w:r>
              <w:rPr/>
              <w:t xml:space="preserve">WarningBiosynthQ-201810 </w:t>
            </w:r>
          </w:p>
        </w:tc>
      </w:tr>
      <w:tr>
        <w:trPr/>
        <w:tc>
          <w:tcPr>
            <w:tcW w:w="2926" w:type="dxa"/>
            <w:tcBorders/>
            <w:vAlign w:val="center"/>
          </w:tcPr>
          <w:p>
            <w:pPr>
              <w:pStyle w:val="TableContents"/>
              <w:bidi w:val="0"/>
              <w:spacing w:before="0" w:after="283"/>
              <w:jc w:val="start"/>
              <w:rPr/>
            </w:pPr>
            <w:r>
              <w:rPr/>
              <w:t xml:space="preserve">WARNING: Irritates skin and eyes, harmful if swallowedAlfa AesarA14965 </w:t>
            </w:r>
          </w:p>
        </w:tc>
      </w:tr>
    </w:tbl>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(Kovats):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1030 (estimated with error: 89)NIST Spectramainlib_9586, replib_158593, replib_233769 </w:t>
            </w:r>
          </w:p>
        </w:tc>
      </w:tr>
      <w:tr>
        <w:trPr/>
        <w:tc>
          <w:tcPr>
            <w:tcW w:w="2926" w:type="dxa"/>
            <w:tcBorders/>
            <w:vAlign w:val="center"/>
          </w:tcPr>
          <w:p>
            <w:pPr>
              <w:pStyle w:val="TableContents"/>
              <w:bidi w:val="0"/>
              <w:spacing w:before="0" w:after="283"/>
              <w:jc w:val="start"/>
              <w:rPr/>
            </w:pPr>
            <w:r>
              <w:rPr/>
              <w:t xml:space="preserve">850 (Program type: Isothermal; Col… (show more)umn class: Semi-standard non-polar; Column length: 1 m; Column type: Packed; Start T: 150 C; CAS no: 78104; Active phase: Apiezon L; Carrier gas: Ar; Data type: Kovats RI; Authors: Kreshkov, A. P.; Kirichenko, E. A.; Markov, B. A., Retention indices of alkoxychlorosilanes, Zh. Anal. Khim., 30(2), 1975, 286-289, In original 345-348.)NIST Spectranist ri </w:t>
            </w:r>
          </w:p>
        </w:tc>
      </w:tr>
      <w:tr>
        <w:trPr/>
        <w:tc>
          <w:tcPr>
            <w:tcW w:w="2926" w:type="dxa"/>
            <w:tcBorders/>
            <w:vAlign w:val="center"/>
          </w:tcPr>
          <w:p>
            <w:pPr>
              <w:pStyle w:val="TableContents"/>
              <w:bidi w:val="0"/>
              <w:spacing w:before="0" w:after="283"/>
              <w:jc w:val="start"/>
              <w:rPr/>
            </w:pPr>
            <w:r>
              <w:rPr/>
              <w:t xml:space="preserve">869 (Program type: Isothermal; Col… (show more)umn class: Semi-standard non-polar; Column length: 1 m; Column type: Packed; Start T: 100 C; CAS no: 78104; Active phase: Apiezon L; Carrier gas: Ar; Data type: Kovats RI; Authors: Kreshkov, A. P.; Kirichenko, E. A.; Markov, B. A., Retention indices of alkoxychlorosilanes, Zh. Anal. Khim., 30(2), 1975, 286-289, In original 345-348.)NIST Spectranist ri </w:t>
            </w:r>
          </w:p>
        </w:tc>
      </w:tr>
      <w:tr>
        <w:trPr/>
        <w:tc>
          <w:tcPr>
            <w:tcW w:w="2926" w:type="dxa"/>
            <w:tcBorders/>
            <w:vAlign w:val="center"/>
          </w:tcPr>
          <w:p>
            <w:pPr>
              <w:pStyle w:val="TableContents"/>
              <w:bidi w:val="0"/>
              <w:spacing w:before="0" w:after="283"/>
              <w:jc w:val="start"/>
              <w:rPr/>
            </w:pPr>
            <w:r>
              <w:rPr/>
              <w:t xml:space="preserve">847 (Program type: Isothermal; Col… (show more)umn class: Semi-standard non-polar; Column diameter: 0. 25 mm; Column length: 50 m; Column type: Capillary; CAS no: 78104; Active phase: Apiezon L; Data type: Kovats RI; Authors: Peetre, I.-B., Gas chromatographic investigation of organometallic compounds and their carbon analogues. II. Improved method for calculating retention indices of tetraalkoxysilanes, J. Chromatogr., 88, 1974, 311-321.)NIST Spectranist ri </w:t>
            </w:r>
          </w:p>
        </w:tc>
      </w:tr>
      <w:tr>
        <w:trPr/>
        <w:tc>
          <w:tcPr>
            <w:tcW w:w="2926" w:type="dxa"/>
            <w:tcBorders/>
            <w:vAlign w:val="center"/>
          </w:tcPr>
          <w:p>
            <w:pPr>
              <w:pStyle w:val="TableContents"/>
              <w:bidi w:val="0"/>
              <w:spacing w:before="0" w:after="283"/>
              <w:jc w:val="start"/>
              <w:rPr/>
            </w:pPr>
            <w:r>
              <w:rPr/>
              <w:t xml:space="preserve">851. 2 (Program type: Isothermal; Col… (show more)umn class: Semi-standard non-polar; Column diameter: 0. 25 mm; Column length: 50 m; Column type: Capillary; Start T: 160 C; CAS no: 78104; Active phase: Apiezon L; Data type: Kovats RI; Authors: Peetre, I.-B., Gas chromatographic investigation of organometallic compounds and their carbon analogues. II. Improved method for calculating retention indices of tetraalkoxysilanes, J. Chromatogr., 88, 1974, 311-321.)NIST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(Normal Alkane):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850 (Program type: Isothermal; Col… (show more)umn class: Semi-standard non-polar; Column type: Packed; Start T: 160 C; CAS no: 78104; Active phase: Apieson M; Substrate: Chromosorb G AW DMCS (80-100 mesh); Data type: Normal alkane RI; Authors: Ellren, O.; Peetre, I. B.; Smith, B. E. F., Gas chromatographic investigation of organometallic compounds and their carbon analogues. V. Use of refractive index in conjunction with Kovats retention index for the identification of organosilicon compounds, J. Chromatogr., 93, 1974, 383-392.)NIST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2162"/>
        <w:gridCol w:w="2182"/>
      </w:tblGrid>
      <w:tr>
        <w:trPr/>
        <w:tc>
          <w:tcPr>
            <w:tcW w:w="2162" w:type="dxa"/>
            <w:tcBorders/>
            <w:vAlign w:val="center"/>
          </w:tcPr>
          <w:p>
            <w:pPr>
              <w:pStyle w:val="TableContents"/>
              <w:bidi w:val="0"/>
              <w:spacing w:before="0" w:after="283"/>
              <w:jc w:val="start"/>
              <w:rPr/>
            </w:pPr>
            <w:r>
              <w:rPr/>
              <w:t xml:space="preserve">Density: </w:t>
            </w:r>
          </w:p>
        </w:tc>
        <w:tc>
          <w:tcPr>
            <w:tcW w:w="2182" w:type="dxa"/>
            <w:tcBorders/>
            <w:vAlign w:val="center"/>
          </w:tcPr>
          <w:p>
            <w:pPr>
              <w:pStyle w:val="TableContents"/>
              <w:bidi w:val="0"/>
              <w:spacing w:before="0" w:after="283"/>
              <w:jc w:val="start"/>
              <w:rPr/>
            </w:pPr>
            <w:r>
              <w:rPr/>
              <w:t xml:space="preserve">0. 9±0. 1 g/cm </w:t>
            </w:r>
            <w:r>
              <w:rPr>
                <w:position w:val="8"/>
                <w:sz w:val="19"/>
              </w:rPr>
              <w:t xml:space="preserve">3 </w:t>
            </w:r>
          </w:p>
        </w:tc>
      </w:tr>
      <w:tr>
        <w:trPr/>
        <w:tc>
          <w:tcPr>
            <w:tcW w:w="2162" w:type="dxa"/>
            <w:tcBorders/>
            <w:vAlign w:val="center"/>
          </w:tcPr>
          <w:p>
            <w:pPr>
              <w:pStyle w:val="TableContents"/>
              <w:bidi w:val="0"/>
              <w:spacing w:before="0" w:after="283"/>
              <w:jc w:val="start"/>
              <w:rPr/>
            </w:pPr>
            <w:r>
              <w:rPr/>
              <w:t xml:space="preserve">Boiling Point: </w:t>
            </w:r>
          </w:p>
        </w:tc>
        <w:tc>
          <w:tcPr>
            <w:tcW w:w="2182" w:type="dxa"/>
            <w:tcBorders/>
            <w:vAlign w:val="center"/>
          </w:tcPr>
          <w:p>
            <w:pPr>
              <w:pStyle w:val="TableContents"/>
              <w:bidi w:val="0"/>
              <w:spacing w:before="0" w:after="283"/>
              <w:jc w:val="start"/>
              <w:rPr/>
            </w:pPr>
            <w:r>
              <w:rPr/>
              <w:t xml:space="preserve">165. 5±0. 0 °C at 760 mmHg </w:t>
            </w:r>
          </w:p>
        </w:tc>
      </w:tr>
      <w:tr>
        <w:trPr/>
        <w:tc>
          <w:tcPr>
            <w:tcW w:w="2162" w:type="dxa"/>
            <w:tcBorders/>
            <w:vAlign w:val="center"/>
          </w:tcPr>
          <w:p>
            <w:pPr>
              <w:pStyle w:val="TableContents"/>
              <w:bidi w:val="0"/>
              <w:spacing w:before="0" w:after="283"/>
              <w:jc w:val="start"/>
              <w:rPr/>
            </w:pPr>
            <w:r>
              <w:rPr/>
              <w:t xml:space="preserve">Vapour Pressure: </w:t>
            </w:r>
          </w:p>
        </w:tc>
        <w:tc>
          <w:tcPr>
            <w:tcW w:w="2182" w:type="dxa"/>
            <w:tcBorders/>
            <w:vAlign w:val="center"/>
          </w:tcPr>
          <w:p>
            <w:pPr>
              <w:pStyle w:val="TableContents"/>
              <w:bidi w:val="0"/>
              <w:spacing w:before="0" w:after="283"/>
              <w:jc w:val="start"/>
              <w:rPr/>
            </w:pPr>
            <w:r>
              <w:rPr/>
              <w:t xml:space="preserve">2. 5±0. 3 mmHg at 25°C </w:t>
            </w:r>
          </w:p>
        </w:tc>
      </w:tr>
      <w:tr>
        <w:trPr/>
        <w:tc>
          <w:tcPr>
            <w:tcW w:w="2162" w:type="dxa"/>
            <w:tcBorders/>
            <w:vAlign w:val="center"/>
          </w:tcPr>
          <w:p>
            <w:pPr>
              <w:pStyle w:val="TableContents"/>
              <w:bidi w:val="0"/>
              <w:spacing w:before="0" w:after="283"/>
              <w:jc w:val="start"/>
              <w:rPr/>
            </w:pPr>
            <w:r>
              <w:rPr/>
              <w:t xml:space="preserve">Enthalpy of Vaporization: </w:t>
            </w:r>
          </w:p>
        </w:tc>
        <w:tc>
          <w:tcPr>
            <w:tcW w:w="2182" w:type="dxa"/>
            <w:tcBorders/>
            <w:vAlign w:val="center"/>
          </w:tcPr>
          <w:p>
            <w:pPr>
              <w:pStyle w:val="TableContents"/>
              <w:bidi w:val="0"/>
              <w:spacing w:before="0" w:after="283"/>
              <w:jc w:val="start"/>
              <w:rPr/>
            </w:pPr>
            <w:r>
              <w:rPr/>
              <w:t xml:space="preserve">38. 5±3. 0 kJ/mol </w:t>
            </w:r>
          </w:p>
        </w:tc>
      </w:tr>
      <w:tr>
        <w:trPr/>
        <w:tc>
          <w:tcPr>
            <w:tcW w:w="2162" w:type="dxa"/>
            <w:tcBorders/>
            <w:vAlign w:val="center"/>
          </w:tcPr>
          <w:p>
            <w:pPr>
              <w:pStyle w:val="TableContents"/>
              <w:bidi w:val="0"/>
              <w:spacing w:before="0" w:after="283"/>
              <w:jc w:val="start"/>
              <w:rPr/>
            </w:pPr>
            <w:r>
              <w:rPr/>
              <w:t xml:space="preserve">Flash Point: </w:t>
            </w:r>
          </w:p>
        </w:tc>
        <w:tc>
          <w:tcPr>
            <w:tcW w:w="2182" w:type="dxa"/>
            <w:tcBorders/>
            <w:vAlign w:val="center"/>
          </w:tcPr>
          <w:p>
            <w:pPr>
              <w:pStyle w:val="TableContents"/>
              <w:bidi w:val="0"/>
              <w:spacing w:before="0" w:after="283"/>
              <w:jc w:val="start"/>
              <w:rPr/>
            </w:pPr>
            <w:r>
              <w:rPr/>
              <w:t xml:space="preserve">46. 7±0. 0 °C </w:t>
            </w:r>
          </w:p>
        </w:tc>
      </w:tr>
      <w:tr>
        <w:trPr/>
        <w:tc>
          <w:tcPr>
            <w:tcW w:w="2162" w:type="dxa"/>
            <w:tcBorders/>
            <w:vAlign w:val="center"/>
          </w:tcPr>
          <w:p>
            <w:pPr>
              <w:pStyle w:val="TableContents"/>
              <w:bidi w:val="0"/>
              <w:spacing w:before="0" w:after="283"/>
              <w:jc w:val="start"/>
              <w:rPr/>
            </w:pPr>
            <w:r>
              <w:rPr/>
              <w:t xml:space="preserve">Index of Refraction: </w:t>
            </w:r>
          </w:p>
        </w:tc>
        <w:tc>
          <w:tcPr>
            <w:tcW w:w="2182" w:type="dxa"/>
            <w:tcBorders/>
            <w:vAlign w:val="center"/>
          </w:tcPr>
          <w:p>
            <w:pPr>
              <w:pStyle w:val="TableContents"/>
              <w:bidi w:val="0"/>
              <w:spacing w:before="0" w:after="283"/>
              <w:jc w:val="start"/>
              <w:rPr/>
            </w:pPr>
            <w:r>
              <w:rPr/>
              <w:t xml:space="preserve">1. 409 </w:t>
            </w:r>
          </w:p>
        </w:tc>
      </w:tr>
      <w:tr>
        <w:trPr/>
        <w:tc>
          <w:tcPr>
            <w:tcW w:w="2162" w:type="dxa"/>
            <w:tcBorders/>
            <w:vAlign w:val="center"/>
          </w:tcPr>
          <w:p>
            <w:pPr>
              <w:pStyle w:val="TableContents"/>
              <w:bidi w:val="0"/>
              <w:spacing w:before="0" w:after="283"/>
              <w:jc w:val="start"/>
              <w:rPr/>
            </w:pPr>
            <w:r>
              <w:rPr/>
              <w:t xml:space="preserve">Molar Refractivity: </w:t>
            </w:r>
          </w:p>
        </w:tc>
        <w:tc>
          <w:tcPr>
            <w:tcW w:w="2182" w:type="dxa"/>
            <w:tcBorders/>
            <w:vAlign w:val="center"/>
          </w:tcPr>
          <w:p>
            <w:pPr>
              <w:pStyle w:val="TableContents"/>
              <w:bidi w:val="0"/>
              <w:spacing w:before="0" w:after="283"/>
              <w:jc w:val="start"/>
              <w:rPr/>
            </w:pPr>
            <w:r>
              <w:rPr/>
              <w:t xml:space="preserve">54. 8±0. 3 cm </w:t>
            </w:r>
            <w:r>
              <w:rPr>
                <w:position w:val="8"/>
                <w:sz w:val="19"/>
              </w:rPr>
              <w:t xml:space="preserve">3 </w:t>
            </w:r>
          </w:p>
        </w:tc>
      </w:tr>
      <w:tr>
        <w:trPr/>
        <w:tc>
          <w:tcPr>
            <w:tcW w:w="2162" w:type="dxa"/>
            <w:tcBorders/>
            <w:vAlign w:val="center"/>
          </w:tcPr>
          <w:p>
            <w:pPr>
              <w:pStyle w:val="TableContents"/>
              <w:bidi w:val="0"/>
              <w:spacing w:before="0" w:after="283"/>
              <w:jc w:val="start"/>
              <w:rPr/>
            </w:pPr>
            <w:r>
              <w:rPr/>
              <w:t xml:space="preserve">#H bond acceptors: </w:t>
            </w:r>
          </w:p>
        </w:tc>
        <w:tc>
          <w:tcPr>
            <w:tcW w:w="2182" w:type="dxa"/>
            <w:tcBorders/>
            <w:vAlign w:val="center"/>
          </w:tcPr>
          <w:p>
            <w:pPr>
              <w:pStyle w:val="TableContents"/>
              <w:bidi w:val="0"/>
              <w:spacing w:before="0" w:after="283"/>
              <w:jc w:val="start"/>
              <w:rPr/>
            </w:pPr>
            <w:r>
              <w:rPr/>
              <w:t xml:space="preserve">4 </w:t>
            </w:r>
          </w:p>
        </w:tc>
      </w:tr>
      <w:tr>
        <w:trPr/>
        <w:tc>
          <w:tcPr>
            <w:tcW w:w="2162" w:type="dxa"/>
            <w:tcBorders/>
            <w:vAlign w:val="center"/>
          </w:tcPr>
          <w:p>
            <w:pPr>
              <w:pStyle w:val="TableContents"/>
              <w:bidi w:val="0"/>
              <w:spacing w:before="0" w:after="283"/>
              <w:jc w:val="start"/>
              <w:rPr/>
            </w:pPr>
            <w:r>
              <w:rPr/>
              <w:t xml:space="preserve">#H bond donors: </w:t>
            </w:r>
          </w:p>
        </w:tc>
        <w:tc>
          <w:tcPr>
            <w:tcW w:w="2182" w:type="dxa"/>
            <w:tcBorders/>
            <w:vAlign w:val="center"/>
          </w:tcPr>
          <w:p>
            <w:pPr>
              <w:pStyle w:val="TableContents"/>
              <w:bidi w:val="0"/>
              <w:spacing w:before="0" w:after="283"/>
              <w:jc w:val="start"/>
              <w:rPr/>
            </w:pPr>
            <w:r>
              <w:rPr/>
              <w:t xml:space="preserve">0 </w:t>
            </w:r>
          </w:p>
        </w:tc>
      </w:tr>
      <w:tr>
        <w:trPr/>
        <w:tc>
          <w:tcPr>
            <w:tcW w:w="2162" w:type="dxa"/>
            <w:tcBorders/>
            <w:vAlign w:val="center"/>
          </w:tcPr>
          <w:p>
            <w:pPr>
              <w:pStyle w:val="TableContents"/>
              <w:bidi w:val="0"/>
              <w:spacing w:before="0" w:after="283"/>
              <w:jc w:val="start"/>
              <w:rPr/>
            </w:pPr>
            <w:r>
              <w:rPr/>
              <w:t xml:space="preserve">#Freely Rotating Bonds: </w:t>
            </w:r>
          </w:p>
        </w:tc>
        <w:tc>
          <w:tcPr>
            <w:tcW w:w="2182" w:type="dxa"/>
            <w:tcBorders/>
            <w:vAlign w:val="center"/>
          </w:tcPr>
          <w:p>
            <w:pPr>
              <w:pStyle w:val="TableContents"/>
              <w:bidi w:val="0"/>
              <w:spacing w:before="0" w:after="283"/>
              <w:jc w:val="start"/>
              <w:rPr/>
            </w:pPr>
            <w:r>
              <w:rPr/>
              <w:t xml:space="preserve">8 </w:t>
            </w:r>
          </w:p>
        </w:tc>
      </w:tr>
      <w:tr>
        <w:trPr/>
        <w:tc>
          <w:tcPr>
            <w:tcW w:w="2162" w:type="dxa"/>
            <w:tcBorders/>
            <w:vAlign w:val="center"/>
          </w:tcPr>
          <w:p>
            <w:pPr>
              <w:pStyle w:val="TableContents"/>
              <w:bidi w:val="0"/>
              <w:spacing w:before="0" w:after="283"/>
              <w:jc w:val="start"/>
              <w:rPr/>
            </w:pPr>
            <w:r>
              <w:rPr/>
              <w:t xml:space="preserve">#Rule of 5 Violations: </w:t>
            </w:r>
          </w:p>
        </w:tc>
        <w:tc>
          <w:tcPr>
            <w:tcW w:w="2182" w:type="dxa"/>
            <w:tcBorders/>
            <w:vAlign w:val="center"/>
          </w:tcPr>
          <w:p>
            <w:pPr>
              <w:pStyle w:val="TableContents"/>
              <w:bidi w:val="0"/>
              <w:spacing w:before="0" w:after="283"/>
              <w:jc w:val="start"/>
              <w:rPr/>
            </w:pPr>
            <w:r>
              <w:rPr/>
              <w:t xml:space="preserve">1 </w:t>
            </w:r>
          </w:p>
        </w:tc>
      </w:tr>
    </w:tbl>
    <w:tbl>
      <w:tblPr>
        <w:tblW w:w="5000" w:type="pct"/>
        <w:jc w:val="start"/>
        <w:tblInd w:w="0" w:type="dxa"/>
        <w:tblLayout w:type="fixed"/>
        <w:tblCellMar>
          <w:top w:w="28" w:type="dxa"/>
          <w:start w:w="28" w:type="dxa"/>
          <w:bottom w:w="28" w:type="dxa"/>
          <w:end w:w="28" w:type="dxa"/>
        </w:tblCellMar>
      </w:tblPr>
      <w:tblGrid>
        <w:gridCol w:w="2221"/>
        <w:gridCol w:w="2123"/>
      </w:tblGrid>
      <w:tr>
        <w:trPr/>
        <w:tc>
          <w:tcPr>
            <w:tcW w:w="2221" w:type="dxa"/>
            <w:tcBorders/>
            <w:vAlign w:val="center"/>
          </w:tcPr>
          <w:p>
            <w:pPr>
              <w:pStyle w:val="TableContents"/>
              <w:bidi w:val="0"/>
              <w:spacing w:before="0" w:after="283"/>
              <w:jc w:val="start"/>
              <w:rPr/>
            </w:pPr>
            <w:r>
              <w:rPr/>
              <w:t xml:space="preserve">ACD/LogP: </w:t>
            </w:r>
          </w:p>
        </w:tc>
        <w:tc>
          <w:tcPr>
            <w:tcW w:w="2123" w:type="dxa"/>
            <w:tcBorders/>
            <w:vAlign w:val="center"/>
          </w:tcPr>
          <w:p>
            <w:pPr>
              <w:pStyle w:val="TableContents"/>
              <w:bidi w:val="0"/>
              <w:spacing w:before="0" w:after="283"/>
              <w:jc w:val="start"/>
              <w:rPr/>
            </w:pPr>
            <w:r>
              <w:rPr/>
              <w:t xml:space="preserve">5. 10 </w:t>
            </w:r>
          </w:p>
        </w:tc>
      </w:tr>
      <w:tr>
        <w:trPr/>
        <w:tc>
          <w:tcPr>
            <w:tcW w:w="2221" w:type="dxa"/>
            <w:tcBorders/>
            <w:vAlign w:val="center"/>
          </w:tcPr>
          <w:p>
            <w:pPr>
              <w:pStyle w:val="TableContents"/>
              <w:bidi w:val="0"/>
              <w:spacing w:before="0" w:after="283"/>
              <w:jc w:val="start"/>
              <w:rPr/>
            </w:pPr>
            <w:r>
              <w:rPr/>
              <w:t xml:space="preserve">ACD/LogD (pH 5. 5): </w:t>
            </w:r>
          </w:p>
        </w:tc>
        <w:tc>
          <w:tcPr>
            <w:tcW w:w="2123" w:type="dxa"/>
            <w:tcBorders/>
            <w:vAlign w:val="center"/>
          </w:tcPr>
          <w:p>
            <w:pPr>
              <w:pStyle w:val="TableContents"/>
              <w:bidi w:val="0"/>
              <w:spacing w:before="0" w:after="283"/>
              <w:jc w:val="start"/>
              <w:rPr/>
            </w:pPr>
            <w:r>
              <w:rPr/>
              <w:t xml:space="preserve">1. 77 </w:t>
            </w:r>
          </w:p>
        </w:tc>
      </w:tr>
      <w:tr>
        <w:trPr/>
        <w:tc>
          <w:tcPr>
            <w:tcW w:w="2221" w:type="dxa"/>
            <w:tcBorders/>
            <w:vAlign w:val="center"/>
          </w:tcPr>
          <w:p>
            <w:pPr>
              <w:pStyle w:val="TableContents"/>
              <w:bidi w:val="0"/>
              <w:spacing w:before="0" w:after="283"/>
              <w:jc w:val="start"/>
              <w:rPr/>
            </w:pPr>
            <w:r>
              <w:rPr/>
              <w:t xml:space="preserve">ACD/BCF (pH 5. 5): </w:t>
            </w:r>
          </w:p>
        </w:tc>
        <w:tc>
          <w:tcPr>
            <w:tcW w:w="2123" w:type="dxa"/>
            <w:tcBorders/>
            <w:vAlign w:val="center"/>
          </w:tcPr>
          <w:p>
            <w:pPr>
              <w:pStyle w:val="TableContents"/>
              <w:bidi w:val="0"/>
              <w:spacing w:before="0" w:after="283"/>
              <w:jc w:val="start"/>
              <w:rPr/>
            </w:pPr>
            <w:r>
              <w:rPr/>
              <w:t xml:space="preserve">13. 05 </w:t>
            </w:r>
          </w:p>
        </w:tc>
      </w:tr>
      <w:tr>
        <w:trPr/>
        <w:tc>
          <w:tcPr>
            <w:tcW w:w="2221" w:type="dxa"/>
            <w:tcBorders/>
            <w:vAlign w:val="center"/>
          </w:tcPr>
          <w:p>
            <w:pPr>
              <w:pStyle w:val="TableContents"/>
              <w:bidi w:val="0"/>
              <w:spacing w:before="0" w:after="283"/>
              <w:jc w:val="start"/>
              <w:rPr/>
            </w:pPr>
            <w:r>
              <w:rPr/>
              <w:t xml:space="preserve">ACD/KOC (pH 5. 5): </w:t>
            </w:r>
          </w:p>
        </w:tc>
        <w:tc>
          <w:tcPr>
            <w:tcW w:w="2123" w:type="dxa"/>
            <w:tcBorders/>
            <w:vAlign w:val="center"/>
          </w:tcPr>
          <w:p>
            <w:pPr>
              <w:pStyle w:val="TableContents"/>
              <w:bidi w:val="0"/>
              <w:spacing w:before="0" w:after="283"/>
              <w:jc w:val="start"/>
              <w:rPr/>
            </w:pPr>
            <w:r>
              <w:rPr/>
              <w:t xml:space="preserve">218. 81 </w:t>
            </w:r>
          </w:p>
        </w:tc>
      </w:tr>
      <w:tr>
        <w:trPr/>
        <w:tc>
          <w:tcPr>
            <w:tcW w:w="2221" w:type="dxa"/>
            <w:tcBorders/>
            <w:vAlign w:val="center"/>
          </w:tcPr>
          <w:p>
            <w:pPr>
              <w:pStyle w:val="TableContents"/>
              <w:bidi w:val="0"/>
              <w:spacing w:before="0" w:after="283"/>
              <w:jc w:val="start"/>
              <w:rPr/>
            </w:pPr>
            <w:r>
              <w:rPr/>
              <w:t xml:space="preserve">ACD/LogD (pH 7. 4): </w:t>
            </w:r>
          </w:p>
        </w:tc>
        <w:tc>
          <w:tcPr>
            <w:tcW w:w="2123" w:type="dxa"/>
            <w:tcBorders/>
            <w:vAlign w:val="center"/>
          </w:tcPr>
          <w:p>
            <w:pPr>
              <w:pStyle w:val="TableContents"/>
              <w:bidi w:val="0"/>
              <w:spacing w:before="0" w:after="283"/>
              <w:jc w:val="start"/>
              <w:rPr/>
            </w:pPr>
            <w:r>
              <w:rPr/>
              <w:t xml:space="preserve">1. 77 </w:t>
            </w:r>
          </w:p>
        </w:tc>
      </w:tr>
      <w:tr>
        <w:trPr/>
        <w:tc>
          <w:tcPr>
            <w:tcW w:w="2221" w:type="dxa"/>
            <w:tcBorders/>
            <w:vAlign w:val="center"/>
          </w:tcPr>
          <w:p>
            <w:pPr>
              <w:pStyle w:val="TableContents"/>
              <w:bidi w:val="0"/>
              <w:spacing w:before="0" w:after="283"/>
              <w:jc w:val="start"/>
              <w:rPr/>
            </w:pPr>
            <w:r>
              <w:rPr/>
              <w:t xml:space="preserve">ACD/BCF (pH 7. 4): </w:t>
            </w:r>
          </w:p>
        </w:tc>
        <w:tc>
          <w:tcPr>
            <w:tcW w:w="2123" w:type="dxa"/>
            <w:tcBorders/>
            <w:vAlign w:val="center"/>
          </w:tcPr>
          <w:p>
            <w:pPr>
              <w:pStyle w:val="TableContents"/>
              <w:bidi w:val="0"/>
              <w:spacing w:before="0" w:after="283"/>
              <w:jc w:val="start"/>
              <w:rPr/>
            </w:pPr>
            <w:r>
              <w:rPr/>
              <w:t xml:space="preserve">13. 05 </w:t>
            </w:r>
          </w:p>
        </w:tc>
      </w:tr>
      <w:tr>
        <w:trPr/>
        <w:tc>
          <w:tcPr>
            <w:tcW w:w="2221" w:type="dxa"/>
            <w:tcBorders/>
            <w:vAlign w:val="center"/>
          </w:tcPr>
          <w:p>
            <w:pPr>
              <w:pStyle w:val="TableContents"/>
              <w:bidi w:val="0"/>
              <w:spacing w:before="0" w:after="283"/>
              <w:jc w:val="start"/>
              <w:rPr/>
            </w:pPr>
            <w:r>
              <w:rPr/>
              <w:t xml:space="preserve">ACD/KOC (pH 7. 4): </w:t>
            </w:r>
          </w:p>
        </w:tc>
        <w:tc>
          <w:tcPr>
            <w:tcW w:w="2123" w:type="dxa"/>
            <w:tcBorders/>
            <w:vAlign w:val="center"/>
          </w:tcPr>
          <w:p>
            <w:pPr>
              <w:pStyle w:val="TableContents"/>
              <w:bidi w:val="0"/>
              <w:spacing w:before="0" w:after="283"/>
              <w:jc w:val="start"/>
              <w:rPr/>
            </w:pPr>
            <w:r>
              <w:rPr/>
              <w:t xml:space="preserve">218. 81 </w:t>
            </w:r>
          </w:p>
        </w:tc>
      </w:tr>
      <w:tr>
        <w:trPr/>
        <w:tc>
          <w:tcPr>
            <w:tcW w:w="2221" w:type="dxa"/>
            <w:tcBorders/>
            <w:vAlign w:val="center"/>
          </w:tcPr>
          <w:p>
            <w:pPr>
              <w:pStyle w:val="TableContents"/>
              <w:bidi w:val="0"/>
              <w:spacing w:before="0" w:after="283"/>
              <w:jc w:val="start"/>
              <w:rPr/>
            </w:pPr>
            <w:r>
              <w:rPr/>
              <w:t xml:space="preserve">Polar Surface Area: </w:t>
            </w:r>
          </w:p>
        </w:tc>
        <w:tc>
          <w:tcPr>
            <w:tcW w:w="2123" w:type="dxa"/>
            <w:tcBorders/>
            <w:vAlign w:val="center"/>
          </w:tcPr>
          <w:p>
            <w:pPr>
              <w:pStyle w:val="TableContents"/>
              <w:bidi w:val="0"/>
              <w:spacing w:before="0" w:after="283"/>
              <w:jc w:val="start"/>
              <w:rPr/>
            </w:pPr>
            <w:r>
              <w:rPr/>
              <w:t xml:space="preserve">37 Å </w:t>
            </w:r>
            <w:r>
              <w:rPr>
                <w:position w:val="8"/>
                <w:sz w:val="19"/>
              </w:rPr>
              <w:t xml:space="preserve">2 </w:t>
            </w:r>
          </w:p>
        </w:tc>
      </w:tr>
      <w:tr>
        <w:trPr/>
        <w:tc>
          <w:tcPr>
            <w:tcW w:w="2221" w:type="dxa"/>
            <w:tcBorders/>
            <w:vAlign w:val="center"/>
          </w:tcPr>
          <w:p>
            <w:pPr>
              <w:pStyle w:val="TableContents"/>
              <w:bidi w:val="0"/>
              <w:spacing w:before="0" w:after="283"/>
              <w:jc w:val="start"/>
              <w:rPr/>
            </w:pPr>
            <w:r>
              <w:rPr/>
              <w:t xml:space="preserve">Polarizability: </w:t>
            </w:r>
          </w:p>
        </w:tc>
        <w:tc>
          <w:tcPr>
            <w:tcW w:w="2123" w:type="dxa"/>
            <w:tcBorders/>
            <w:vAlign w:val="center"/>
          </w:tcPr>
          <w:p>
            <w:pPr>
              <w:pStyle w:val="TableContents"/>
              <w:bidi w:val="0"/>
              <w:spacing w:before="0" w:after="283"/>
              <w:jc w:val="start"/>
              <w:rPr/>
            </w:pPr>
            <w:r>
              <w:rPr/>
              <w:t xml:space="preserve">21. 7±0. 5 10 </w:t>
            </w:r>
            <w:r>
              <w:rPr>
                <w:position w:val="8"/>
                <w:sz w:val="19"/>
              </w:rPr>
              <w:t xml:space="preserve">-24 </w:t>
            </w:r>
            <w:r>
              <w:rPr/>
              <w:t xml:space="preserve">cm </w:t>
            </w:r>
            <w:r>
              <w:rPr>
                <w:position w:val="8"/>
                <w:sz w:val="19"/>
              </w:rPr>
              <w:t xml:space="preserve">3 </w:t>
            </w:r>
          </w:p>
        </w:tc>
      </w:tr>
      <w:tr>
        <w:trPr/>
        <w:tc>
          <w:tcPr>
            <w:tcW w:w="2221" w:type="dxa"/>
            <w:tcBorders/>
            <w:vAlign w:val="center"/>
          </w:tcPr>
          <w:p>
            <w:pPr>
              <w:pStyle w:val="TableContents"/>
              <w:bidi w:val="0"/>
              <w:spacing w:before="0" w:after="283"/>
              <w:jc w:val="start"/>
              <w:rPr/>
            </w:pPr>
            <w:r>
              <w:rPr/>
              <w:t xml:space="preserve">Surface Tension: </w:t>
            </w:r>
          </w:p>
        </w:tc>
        <w:tc>
          <w:tcPr>
            <w:tcW w:w="2123" w:type="dxa"/>
            <w:tcBorders/>
            <w:vAlign w:val="center"/>
          </w:tcPr>
          <w:p>
            <w:pPr>
              <w:pStyle w:val="TableContents"/>
              <w:bidi w:val="0"/>
              <w:spacing w:before="0" w:after="283"/>
              <w:jc w:val="start"/>
              <w:rPr/>
            </w:pPr>
            <w:r>
              <w:rPr/>
              <w:t xml:space="preserve">23. 5±3. 0 dyne/cm </w:t>
            </w:r>
          </w:p>
        </w:tc>
      </w:tr>
      <w:tr>
        <w:trPr/>
        <w:tc>
          <w:tcPr>
            <w:tcW w:w="2221" w:type="dxa"/>
            <w:tcBorders/>
            <w:vAlign w:val="center"/>
          </w:tcPr>
          <w:p>
            <w:pPr>
              <w:pStyle w:val="TableContents"/>
              <w:bidi w:val="0"/>
              <w:spacing w:before="0" w:after="283"/>
              <w:jc w:val="start"/>
              <w:rPr/>
            </w:pPr>
            <w:r>
              <w:rPr/>
              <w:t xml:space="preserve">Molar Volume: </w:t>
            </w:r>
          </w:p>
        </w:tc>
        <w:tc>
          <w:tcPr>
            <w:tcW w:w="2123" w:type="dxa"/>
            <w:tcBorders/>
            <w:vAlign w:val="center"/>
          </w:tcPr>
          <w:p>
            <w:pPr>
              <w:pStyle w:val="TableContents"/>
              <w:bidi w:val="0"/>
              <w:spacing w:before="0" w:after="283"/>
              <w:jc w:val="start"/>
              <w:rPr/>
            </w:pPr>
            <w:r>
              <w:rPr/>
              <w:t xml:space="preserve">221. 8±3.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0. 04Boiling Pt, Melting Pt, Vapor Pressure Estimations (MPBPWIN v1. 42): Boiling Pt (deg C): 208. 30 (Adapted Stein &amp; Brown method)Melting Pt (deg C): 5. 75 (Mean or Weighted MP)VP(mm Hg, 25 deg C): 1. 65 (Mean VP of Antoine &amp; Grain methods)MP (exp database): -82. 5 deg CBP (exp database): 168. 8 deg CVP (exp database): 1. 88E+00 mm Hg at 25 deg CWater Solubility Estimate from Log Kow (WSKOW v1. 41): Water Solubility at 25 deg C (mg/L): 3. 691e+004log Kow used: 0. 04 (estimated)no-melting pt equation usedWater Sol Estimate from Fragments: Wat Sol (v1. 01 est) = 1e+006 mg/LECOSAR Class Program (ECOSAR v0. 99h): Class(es) found: Silanes (alkoxy)Henrys Law Constant (25 deg C) [HENRYWIN v3. 10]: Bond Method : 1. 97E-005 atm-m3/moleGroup Method: IncompleteHenrys LC [VP/WSol estimate using EPI values]: 1. 225E-005 atm-m3/moleLog Octanol-Air Partition Coefficient (25 deg C) [KOAWIN v1. 10]: Log Kow used: 0. 04 (KowWin est)Log Kaw used: -3. 094 (HenryWin est)Log Koa (KOAWIN v1. 10 estimate): 3. 134Log Koa (experimental database): NoneProbability of Rapid Biodegradation (BIOWIN v4. 10): Biowin1 (Linear Model) : 0. 6484Biowin2 (Non-Linear Model) : 0. 5126Expert Survey Biodegradation Results: Biowin3 (Ultimate Survey Model): 2. 7388 (weeks-months)Biowin4 (Primary Survey Model) : 3. 5472 (days-weeks )MITI Biodegradation Probability: Biowin5 (MITI Linear Model) : 0. 2917Biowin6 (MITI Non-Linear Model): 0. 1554Anaerobic Biodegradation Probability: Biowin7 (Anaerobic Linear Model): 0. 6218Ready Biodegradability Prediction: NOHydrocarbon Biodegradation (BioHCwin v1. 01): Structure incompatible with current estimation method! Sorption to aerosols (25 Dec C)[AEROWIN v1. 00]: Vapor pressure (liquid/subcooled): 251 Pa (1. 88 mm Hg)Log Koa (Koawin est ): 3. 134Kp (particle/gas partition coef. (m3/ug)): Mackay model : 1. 2E-008 Octanol/air (Koa) model: 3. 34E-010 Fraction sorbed to airborne particulates (phi): Junge-Pankow model : 4. 32E-007 Mackay model : 9. 57E-007 Octanol/air (Koa) model: 2. 67E-008 Atmospheric Oxidation (25 deg C) [AopWin v1. 92]: Hydroxyl Radicals Reaction: OVERALL OH Rate Constant = 24. 6936 E-12 cm3/molecule-secHalf-Life = 0. 433 Days (12-hr day; 1. 5E6 OH/cm3)Half-Life = 5. 198 HrsOzone Reaction: No Ozone Reaction EstimationFraction sorbed to airborne particulates (phi): 6. 95E-007 (Junge, Mackay)Note: the sorbed fraction may be resistant to atmospheric oxidationSoil Adsorption Coefficient (PCKOCWIN v1. 66): Koc : 8766Log Koc: 3. 943 Aqueous Base/Acid-Catalyzed Hydrolysis (25 deg C) [HYDROWIN v1. 67]: Rate constants can NOT be estimated for this structure! Bioaccumulation Estimates from Log Kow (BCFWIN v2. 17): Log BCF from regression-based method = 0. 500 (BCF = 3. 162)log Kow used: 0. 04 (estimated)Volatilization from Water: Henry LC: 1. 97E-005 atm-m3/mole (estimated by Bond SAR Method)Half-Life from Model River: 44. 37 hours (1. 849 days)Half-Life from Model Lake : 605. 1 hours (25. 21 days)Removal In Wastewater Treatment: Total removal: 2. 92 percentTotal biodegradation: 0. 09 percentTotal sludge adsorption: 1. 74 percentTotal to Air: 1. 08 percent(using 10000 hr Bio P, A, S)Level III Fugacity Model: Mass Amount Half-Life Emissions(percent) (hr) (kg/hr)Air 1. 28 10. 4 1000 Water 54. 5 900 1000 Soil 44. 1 1. 8e+003 1000 Sediment 0. 106 8. 1e+003 0 Persistence Time: 472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9" w:leader="none"/>
        </w:tabs>
        <w:bidi w:val="0"/>
        <w:spacing w:before="0" w:after="0"/>
        <w:ind w:start="709" w:hanging="283"/>
        <w:jc w:val="start"/>
        <w:rPr/>
      </w:pPr>
      <w:r>
        <w:rPr/>
        <w:t xml:space="preserve">1-Click Docking </w:t>
      </w:r>
    </w:p>
    <w:p>
      <w:pPr>
        <w:pStyle w:val="TextBody"/>
        <w:numPr>
          <w:ilvl w:val="0"/>
          <w:numId w:val="4"/>
        </w:numPr>
        <w:tabs>
          <w:tab w:val="clear" w:pos="1134"/>
          <w:tab w:val="left" w:pos="709" w:leader="none"/>
        </w:tabs>
        <w:bidi w:val="0"/>
        <w:spacing w:before="0" w:after="283"/>
        <w:ind w:start="709"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https://assignbuster.com/tetraethyl-orthosilicate-c8h20o4si-structure/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Tetraethyl orthosilicate c8h20o4si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traethyl-orthosilicate-c8h20o4si-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Tetraethyl orthosilicate c8h20o4si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Tetraethyl orthosilicate c8h20o4si structure</dc:title>
  <dc:subject>Others;</dc:subject>
  <dc:creator>AssignBuster</dc:creator>
  <cp:keywords/>
  <dc:description>1 gcm 3 Boiling Point 165.5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