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Bioefficacy of new generation insecticides</w:t>
        </w:r>
      </w:hyperlink>
      <w:bookmarkEnd w:id="0"/>
    </w:p>
    <w:p>
      <w:r>
        <w:br w:type="page"/>
      </w:r>
    </w:p>
    <w:p>
      <w:pPr>
        <w:pStyle w:val="TextBody"/>
        <w:bidi w:val="0"/>
        <w:jc w:val="start"/>
        <w:rPr/>
      </w:pPr>
      <w:r>
        <w:rPr/>
        <w:t xml:space="preserve">BIOEFFICACY OF NEW GENERATION INSECTICIDES ON </w:t>
      </w:r>
      <w:r>
        <w:rPr>
          <w:rStyle w:val="Emphasis"/>
        </w:rPr>
        <w:t xml:space="preserve">Spodoptera litura </w:t>
      </w:r>
      <w:r>
        <w:rPr/>
        <w:t xml:space="preserve">(Lepidotera: Noctuidae) IN AMARANTH </w:t>
      </w:r>
    </w:p>
    <w:p>
      <w:pPr>
        <w:pStyle w:val="TextBody"/>
        <w:bidi w:val="0"/>
        <w:spacing w:before="0" w:after="283"/>
        <w:jc w:val="start"/>
        <w:rPr/>
      </w:pPr>
      <w:r>
        <w:rPr/>
        <w:t xml:space="preserve">P. M. KRISHNA, T. B. MATHEW </w:t>
      </w:r>
    </w:p>
    <w:p>
      <w:pPr>
        <w:pStyle w:val="TextBody"/>
        <w:bidi w:val="0"/>
        <w:spacing w:before="0" w:after="283"/>
        <w:jc w:val="start"/>
        <w:rPr/>
      </w:pPr>
      <w:r>
        <w:rPr/>
        <w:t xml:space="preserve">ABSTRACT: </w:t>
      </w:r>
      <w:r>
        <w:rPr>
          <w:rStyle w:val="Emphasis"/>
        </w:rPr>
        <w:t xml:space="preserve">Spodoptera litura </w:t>
      </w:r>
      <w:r>
        <w:rPr/>
        <w:t xml:space="preserve">major pest on vegetable amaranth. New generation insectiicdes such as Chlorantraniliprole 18. 5 % SC – 0. 006 %, Novaluron 10 % EC – 0. 015 %, Flubendiamide 39. 35 % SC – 0. 0096 %, Spinosad 45% SC – 0. 015 %, Emamectin benzoate 1 % WG – 0. 002 %, Indoxacarb 14. 5 % SC – 0. 015 %, Thiacloprid 21. 7 % SC – 0. 036 %, and Fipronil 5 % SC – 0. 01 % were evaluated. Based on laboratory evaluation in leaf disc method fipronil, inoxacarb, thiachloprid, emamectin benzoate, chlorantaniliprole, flubendamide were found to be effective in new generation insecticids. Where as 100% mortality observed first in fipronil treated leaves followed by indoxacarb, thiachloprid, emamectin benzoate. Comparatively chlorantraniliprole, flubendamide showed slow mortality but the treated insects stopped there feeding within 6 hours after spraying. </w:t>
      </w:r>
    </w:p>
    <w:p>
      <w:pPr>
        <w:pStyle w:val="TextBody"/>
        <w:bidi w:val="0"/>
        <w:spacing w:before="0" w:after="283"/>
        <w:jc w:val="start"/>
        <w:rPr/>
      </w:pPr>
      <w:r>
        <w:rPr/>
        <w:t xml:space="preserve">KEY WORDS: </w:t>
      </w:r>
      <w:r>
        <w:rPr>
          <w:rStyle w:val="Emphasis"/>
        </w:rPr>
        <w:t xml:space="preserve">Spodoptera litura, </w:t>
      </w:r>
      <w:r>
        <w:rPr/>
        <w:t xml:space="preserve">new generation insecticides, bio efficacy, leaf disc method, amaranth. </w:t>
      </w:r>
    </w:p>
    <w:p>
      <w:pPr>
        <w:pStyle w:val="TextBody"/>
        <w:bidi w:val="0"/>
        <w:spacing w:before="0" w:after="283"/>
        <w:jc w:val="start"/>
        <w:rPr/>
      </w:pPr>
      <w:r>
        <w:rPr/>
        <w:t xml:space="preserve">INTRODUCTION </w:t>
      </w:r>
    </w:p>
    <w:p>
      <w:pPr>
        <w:pStyle w:val="TextBody"/>
        <w:bidi w:val="0"/>
        <w:spacing w:before="0" w:after="283"/>
        <w:jc w:val="start"/>
        <w:rPr/>
      </w:pPr>
      <w:r>
        <w:rPr>
          <w:rStyle w:val="Emphasis"/>
        </w:rPr>
        <w:t xml:space="preserve">Amaranthus </w:t>
      </w:r>
      <w:r>
        <w:rPr/>
        <w:t xml:space="preserve">spp. are one of the major tropical vegetables cultivated in India, Malaysia, Myanmar, Taiwan, South Pacific Islands, tropical Africa, the Caribbean, Central and South America (Tindall, 1983). Amaranthus or Indian spinach leaves are a bountiful source of calcium, potassium, vitamin A, ascorbic acid and iron. In India, it is cultivated largely in the southern states. In Kerala, amaranthus is raised round the year in the erstwhile paddy lowlands, garden lands and homesteads. </w:t>
      </w:r>
    </w:p>
    <w:p>
      <w:pPr>
        <w:pStyle w:val="TextBody"/>
        <w:bidi w:val="0"/>
        <w:spacing w:before="0" w:after="283"/>
        <w:jc w:val="start"/>
        <w:rPr/>
      </w:pPr>
      <w:r>
        <w:rPr/>
        <w:t xml:space="preserve">One of the major factors, which hamper the productivity and yield of amaranthus is the infestation by insect pests. Insects like leaf webbers, green grasshopper and tobacco caterpillar infest and devour the leaves of amaranthus (Nair, 1975). </w:t>
      </w:r>
      <w:r>
        <w:rPr>
          <w:rStyle w:val="Emphasis"/>
        </w:rPr>
        <w:t xml:space="preserve">S. litura </w:t>
      </w:r>
      <w:r>
        <w:rPr/>
        <w:t xml:space="preserve">was present in the field throughout the year except during September to October (Butani </w:t>
      </w:r>
      <w:r>
        <w:rPr>
          <w:rStyle w:val="Emphasis"/>
        </w:rPr>
        <w:t xml:space="preserve">, </w:t>
      </w:r>
      <w:r>
        <w:rPr/>
        <w:t xml:space="preserve">1977). Hitherto, plant protection measures against the pests especially in the market oriented cultivation of amaranthus has largely been chemical pesticide based. The effect of new generation insecticides in controlling of </w:t>
      </w:r>
      <w:r>
        <w:rPr>
          <w:rStyle w:val="Emphasis"/>
        </w:rPr>
        <w:t xml:space="preserve">Spodoptera litura </w:t>
      </w:r>
      <w:r>
        <w:rPr/>
        <w:t xml:space="preserve">discussed here.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Seven new generation insecticides were evaluated for their efficacy against the </w:t>
      </w:r>
      <w:r>
        <w:rPr>
          <w:rStyle w:val="Emphasis"/>
        </w:rPr>
        <w:t xml:space="preserve">S. litura </w:t>
      </w:r>
      <w:r>
        <w:rPr/>
        <w:t xml:space="preserve">in amaranth. The experiments were laid out in completely randomized block design with three replications and an untreated check. The treatments are detailed in Table . </w:t>
      </w:r>
    </w:p>
    <w:tbl>
      <w:tblPr>
        <w:tblW w:w="7960" w:type="dxa"/>
        <w:jc w:val="start"/>
        <w:tblInd w:w="0" w:type="dxa"/>
        <w:tblLayout w:type="fixed"/>
        <w:tblCellMar>
          <w:top w:w="28" w:type="dxa"/>
          <w:start w:w="28" w:type="dxa"/>
          <w:bottom w:w="28" w:type="dxa"/>
          <w:end w:w="28" w:type="dxa"/>
        </w:tblCellMar>
      </w:tblPr>
      <w:tblGrid>
        <w:gridCol w:w="459"/>
        <w:gridCol w:w="2669"/>
        <w:gridCol w:w="1282"/>
        <w:gridCol w:w="1402"/>
        <w:gridCol w:w="2148"/>
      </w:tblGrid>
      <w:tr>
        <w:trPr/>
        <w:tc>
          <w:tcPr>
            <w:tcW w:w="459" w:type="dxa"/>
            <w:tcBorders/>
            <w:vAlign w:val="center"/>
          </w:tcPr>
          <w:p>
            <w:pPr>
              <w:pStyle w:val="TableContents"/>
              <w:bidi w:val="0"/>
              <w:spacing w:before="0" w:after="283"/>
              <w:jc w:val="start"/>
              <w:rPr/>
            </w:pPr>
            <w:r>
              <w:rPr/>
              <w:t xml:space="preserve">No </w:t>
            </w:r>
          </w:p>
        </w:tc>
        <w:tc>
          <w:tcPr>
            <w:tcW w:w="2669" w:type="dxa"/>
            <w:tcBorders/>
            <w:vAlign w:val="center"/>
          </w:tcPr>
          <w:p>
            <w:pPr>
              <w:pStyle w:val="TableContents"/>
              <w:bidi w:val="0"/>
              <w:spacing w:before="0" w:after="283"/>
              <w:jc w:val="start"/>
              <w:rPr/>
            </w:pPr>
            <w:r>
              <w:rPr/>
              <w:t xml:space="preserve">Common Name </w:t>
            </w:r>
          </w:p>
        </w:tc>
        <w:tc>
          <w:tcPr>
            <w:tcW w:w="1282" w:type="dxa"/>
            <w:tcBorders/>
            <w:vAlign w:val="center"/>
          </w:tcPr>
          <w:p>
            <w:pPr>
              <w:pStyle w:val="TableContents"/>
              <w:bidi w:val="0"/>
              <w:spacing w:before="0" w:after="283"/>
              <w:jc w:val="start"/>
              <w:rPr/>
            </w:pPr>
            <w:r>
              <w:rPr/>
              <w:t xml:space="preserve">Trade Name </w:t>
            </w:r>
          </w:p>
        </w:tc>
        <w:tc>
          <w:tcPr>
            <w:tcW w:w="1402" w:type="dxa"/>
            <w:tcBorders/>
            <w:vAlign w:val="center"/>
          </w:tcPr>
          <w:p>
            <w:pPr>
              <w:pStyle w:val="TableContents"/>
              <w:bidi w:val="0"/>
              <w:spacing w:before="0" w:after="283"/>
              <w:jc w:val="start"/>
              <w:rPr/>
            </w:pPr>
            <w:r>
              <w:rPr/>
              <w:t xml:space="preserve">Dosage </w:t>
            </w:r>
          </w:p>
        </w:tc>
        <w:tc>
          <w:tcPr>
            <w:tcW w:w="2148" w:type="dxa"/>
            <w:tcBorders/>
            <w:vAlign w:val="center"/>
          </w:tcPr>
          <w:p>
            <w:pPr>
              <w:pStyle w:val="TableContents"/>
              <w:bidi w:val="0"/>
              <w:spacing w:before="0" w:after="283"/>
              <w:jc w:val="start"/>
              <w:rPr/>
            </w:pPr>
            <w:r>
              <w:rPr/>
              <w:t xml:space="preserve">Manufacturer </w:t>
            </w:r>
          </w:p>
        </w:tc>
      </w:tr>
      <w:tr>
        <w:trPr/>
        <w:tc>
          <w:tcPr>
            <w:tcW w:w="459" w:type="dxa"/>
            <w:tcBorders/>
            <w:vAlign w:val="center"/>
          </w:tcPr>
          <w:p>
            <w:pPr>
              <w:pStyle w:val="TableContents"/>
              <w:bidi w:val="0"/>
              <w:spacing w:before="0" w:after="283"/>
              <w:jc w:val="start"/>
              <w:rPr/>
            </w:pPr>
            <w:r>
              <w:rPr/>
              <w:t xml:space="preserve">1 </w:t>
            </w:r>
          </w:p>
        </w:tc>
        <w:tc>
          <w:tcPr>
            <w:tcW w:w="2669" w:type="dxa"/>
            <w:tcBorders/>
            <w:vAlign w:val="center"/>
          </w:tcPr>
          <w:p>
            <w:pPr>
              <w:pStyle w:val="TableContents"/>
              <w:bidi w:val="0"/>
              <w:spacing w:before="0" w:after="283"/>
              <w:jc w:val="start"/>
              <w:rPr/>
            </w:pPr>
            <w:r>
              <w:rPr/>
              <w:t xml:space="preserve">Chlorantraniliprole 18. 5 % SC </w:t>
            </w:r>
          </w:p>
        </w:tc>
        <w:tc>
          <w:tcPr>
            <w:tcW w:w="1282" w:type="dxa"/>
            <w:tcBorders/>
            <w:vAlign w:val="center"/>
          </w:tcPr>
          <w:p>
            <w:pPr>
              <w:pStyle w:val="TableContents"/>
              <w:bidi w:val="0"/>
              <w:spacing w:before="0" w:after="283"/>
              <w:jc w:val="start"/>
              <w:rPr/>
            </w:pPr>
            <w:r>
              <w:rPr/>
              <w:t xml:space="preserve">Coragen </w:t>
            </w:r>
          </w:p>
        </w:tc>
        <w:tc>
          <w:tcPr>
            <w:tcW w:w="1402" w:type="dxa"/>
            <w:tcBorders/>
            <w:vAlign w:val="center"/>
          </w:tcPr>
          <w:p>
            <w:pPr>
              <w:pStyle w:val="TableContents"/>
              <w:bidi w:val="0"/>
              <w:spacing w:before="0" w:after="283"/>
              <w:jc w:val="start"/>
              <w:rPr/>
            </w:pPr>
            <w:r>
              <w:rPr/>
              <w:t xml:space="preserve">30 gm a. i ha </w:t>
            </w:r>
            <w:r>
              <w:rPr>
                <w:position w:val="8"/>
                <w:sz w:val="19"/>
              </w:rPr>
              <w:t xml:space="preserve">-1 </w:t>
            </w:r>
          </w:p>
        </w:tc>
        <w:tc>
          <w:tcPr>
            <w:tcW w:w="2148" w:type="dxa"/>
            <w:tcBorders/>
            <w:vAlign w:val="center"/>
          </w:tcPr>
          <w:p>
            <w:pPr>
              <w:pStyle w:val="TableContents"/>
              <w:bidi w:val="0"/>
              <w:spacing w:before="0" w:after="283"/>
              <w:jc w:val="start"/>
              <w:rPr/>
            </w:pPr>
            <w:r>
              <w:rPr/>
              <w:t xml:space="preserve">Dupont India pvt. ltd </w:t>
            </w:r>
          </w:p>
        </w:tc>
      </w:tr>
      <w:tr>
        <w:trPr/>
        <w:tc>
          <w:tcPr>
            <w:tcW w:w="459" w:type="dxa"/>
            <w:tcBorders/>
            <w:vAlign w:val="center"/>
          </w:tcPr>
          <w:p>
            <w:pPr>
              <w:pStyle w:val="TableContents"/>
              <w:bidi w:val="0"/>
              <w:spacing w:before="0" w:after="283"/>
              <w:jc w:val="start"/>
              <w:rPr/>
            </w:pPr>
            <w:r>
              <w:rPr/>
              <w:t xml:space="preserve">2 </w:t>
            </w:r>
          </w:p>
        </w:tc>
        <w:tc>
          <w:tcPr>
            <w:tcW w:w="2669" w:type="dxa"/>
            <w:tcBorders/>
            <w:vAlign w:val="center"/>
          </w:tcPr>
          <w:p>
            <w:pPr>
              <w:pStyle w:val="TableContents"/>
              <w:bidi w:val="0"/>
              <w:spacing w:before="0" w:after="283"/>
              <w:jc w:val="start"/>
              <w:rPr/>
            </w:pPr>
            <w:r>
              <w:rPr/>
              <w:t xml:space="preserve">Novaluron 10 % EC </w:t>
            </w:r>
          </w:p>
        </w:tc>
        <w:tc>
          <w:tcPr>
            <w:tcW w:w="1282" w:type="dxa"/>
            <w:tcBorders/>
            <w:vAlign w:val="center"/>
          </w:tcPr>
          <w:p>
            <w:pPr>
              <w:pStyle w:val="TableContents"/>
              <w:bidi w:val="0"/>
              <w:spacing w:before="0" w:after="283"/>
              <w:jc w:val="start"/>
              <w:rPr/>
            </w:pPr>
            <w:r>
              <w:rPr/>
              <w:t xml:space="preserve">Rimon </w:t>
            </w:r>
          </w:p>
        </w:tc>
        <w:tc>
          <w:tcPr>
            <w:tcW w:w="1402" w:type="dxa"/>
            <w:tcBorders/>
            <w:vAlign w:val="center"/>
          </w:tcPr>
          <w:p>
            <w:pPr>
              <w:pStyle w:val="TableContents"/>
              <w:bidi w:val="0"/>
              <w:spacing w:before="0" w:after="283"/>
              <w:jc w:val="start"/>
              <w:rPr/>
            </w:pPr>
            <w:r>
              <w:rPr/>
              <w:t xml:space="preserve">100 gm a. i ha </w:t>
            </w:r>
            <w:r>
              <w:rPr>
                <w:position w:val="8"/>
                <w:sz w:val="19"/>
              </w:rPr>
              <w:t xml:space="preserve">-1 </w:t>
            </w:r>
          </w:p>
        </w:tc>
        <w:tc>
          <w:tcPr>
            <w:tcW w:w="2148" w:type="dxa"/>
            <w:tcBorders/>
            <w:vAlign w:val="center"/>
          </w:tcPr>
          <w:p>
            <w:pPr>
              <w:pStyle w:val="TableContents"/>
              <w:bidi w:val="0"/>
              <w:spacing w:before="0" w:after="283"/>
              <w:jc w:val="start"/>
              <w:rPr/>
            </w:pPr>
            <w:r>
              <w:rPr/>
              <w:t xml:space="preserve">Indofil Indus Ltd </w:t>
            </w:r>
          </w:p>
        </w:tc>
      </w:tr>
      <w:tr>
        <w:trPr/>
        <w:tc>
          <w:tcPr>
            <w:tcW w:w="459" w:type="dxa"/>
            <w:tcBorders/>
            <w:vAlign w:val="center"/>
          </w:tcPr>
          <w:p>
            <w:pPr>
              <w:pStyle w:val="TableContents"/>
              <w:bidi w:val="0"/>
              <w:spacing w:before="0" w:after="283"/>
              <w:jc w:val="start"/>
              <w:rPr/>
            </w:pPr>
            <w:r>
              <w:rPr/>
              <w:t xml:space="preserve">3 </w:t>
            </w:r>
          </w:p>
        </w:tc>
        <w:tc>
          <w:tcPr>
            <w:tcW w:w="2669" w:type="dxa"/>
            <w:tcBorders/>
            <w:vAlign w:val="center"/>
          </w:tcPr>
          <w:p>
            <w:pPr>
              <w:pStyle w:val="TableContents"/>
              <w:bidi w:val="0"/>
              <w:spacing w:before="0" w:after="283"/>
              <w:jc w:val="start"/>
              <w:rPr/>
            </w:pPr>
            <w:r>
              <w:rPr/>
              <w:t xml:space="preserve">Flubendiamide 39. 35 % SC </w:t>
            </w:r>
          </w:p>
        </w:tc>
        <w:tc>
          <w:tcPr>
            <w:tcW w:w="1282" w:type="dxa"/>
            <w:tcBorders/>
            <w:vAlign w:val="center"/>
          </w:tcPr>
          <w:p>
            <w:pPr>
              <w:pStyle w:val="TableContents"/>
              <w:bidi w:val="0"/>
              <w:spacing w:before="0" w:after="283"/>
              <w:jc w:val="start"/>
              <w:rPr/>
            </w:pPr>
            <w:r>
              <w:rPr/>
              <w:t xml:space="preserve">Fame 480 SC </w:t>
            </w:r>
          </w:p>
        </w:tc>
        <w:tc>
          <w:tcPr>
            <w:tcW w:w="1402" w:type="dxa"/>
            <w:tcBorders/>
            <w:vAlign w:val="center"/>
          </w:tcPr>
          <w:p>
            <w:pPr>
              <w:pStyle w:val="TableContents"/>
              <w:bidi w:val="0"/>
              <w:spacing w:before="0" w:after="283"/>
              <w:jc w:val="start"/>
              <w:rPr/>
            </w:pPr>
            <w:r>
              <w:rPr/>
              <w:t xml:space="preserve">48 gm a. i ha </w:t>
            </w:r>
            <w:r>
              <w:rPr>
                <w:position w:val="8"/>
                <w:sz w:val="19"/>
              </w:rPr>
              <w:t xml:space="preserve">-1 </w:t>
            </w:r>
          </w:p>
        </w:tc>
        <w:tc>
          <w:tcPr>
            <w:tcW w:w="2148" w:type="dxa"/>
            <w:tcBorders/>
            <w:vAlign w:val="center"/>
          </w:tcPr>
          <w:p>
            <w:pPr>
              <w:pStyle w:val="TableContents"/>
              <w:bidi w:val="0"/>
              <w:spacing w:before="0" w:after="283"/>
              <w:jc w:val="start"/>
              <w:rPr/>
            </w:pPr>
            <w:r>
              <w:rPr/>
              <w:t xml:space="preserve">Bayer crop science India </w:t>
            </w:r>
          </w:p>
        </w:tc>
      </w:tr>
      <w:tr>
        <w:trPr/>
        <w:tc>
          <w:tcPr>
            <w:tcW w:w="459" w:type="dxa"/>
            <w:tcBorders/>
            <w:vAlign w:val="center"/>
          </w:tcPr>
          <w:p>
            <w:pPr>
              <w:pStyle w:val="TableContents"/>
              <w:bidi w:val="0"/>
              <w:spacing w:before="0" w:after="283"/>
              <w:jc w:val="start"/>
              <w:rPr/>
            </w:pPr>
            <w:r>
              <w:rPr/>
              <w:t xml:space="preserve">4 </w:t>
            </w:r>
          </w:p>
        </w:tc>
        <w:tc>
          <w:tcPr>
            <w:tcW w:w="2669" w:type="dxa"/>
            <w:tcBorders/>
            <w:vAlign w:val="center"/>
          </w:tcPr>
          <w:p>
            <w:pPr>
              <w:pStyle w:val="TableContents"/>
              <w:bidi w:val="0"/>
              <w:spacing w:before="0" w:after="283"/>
              <w:jc w:val="start"/>
              <w:rPr/>
            </w:pPr>
            <w:r>
              <w:rPr/>
              <w:t xml:space="preserve">Emamectin benzoate 5% SG </w:t>
            </w:r>
          </w:p>
        </w:tc>
        <w:tc>
          <w:tcPr>
            <w:tcW w:w="1282" w:type="dxa"/>
            <w:tcBorders/>
            <w:vAlign w:val="center"/>
          </w:tcPr>
          <w:p>
            <w:pPr>
              <w:pStyle w:val="TableContents"/>
              <w:bidi w:val="0"/>
              <w:spacing w:before="0" w:after="283"/>
              <w:jc w:val="start"/>
              <w:rPr/>
            </w:pPr>
            <w:r>
              <w:rPr/>
              <w:t xml:space="preserve">Proclaim </w:t>
            </w:r>
          </w:p>
        </w:tc>
        <w:tc>
          <w:tcPr>
            <w:tcW w:w="1402" w:type="dxa"/>
            <w:tcBorders/>
            <w:vAlign w:val="center"/>
          </w:tcPr>
          <w:p>
            <w:pPr>
              <w:pStyle w:val="TableContents"/>
              <w:bidi w:val="0"/>
              <w:spacing w:before="0" w:after="283"/>
              <w:jc w:val="start"/>
              <w:rPr/>
            </w:pPr>
            <w:r>
              <w:rPr/>
              <w:t xml:space="preserve">11 gm a. i ha </w:t>
            </w:r>
            <w:r>
              <w:rPr>
                <w:position w:val="8"/>
                <w:sz w:val="19"/>
              </w:rPr>
              <w:t xml:space="preserve">-1 </w:t>
            </w:r>
          </w:p>
        </w:tc>
        <w:tc>
          <w:tcPr>
            <w:tcW w:w="2148" w:type="dxa"/>
            <w:tcBorders/>
            <w:vAlign w:val="center"/>
          </w:tcPr>
          <w:p>
            <w:pPr>
              <w:pStyle w:val="TableContents"/>
              <w:bidi w:val="0"/>
              <w:spacing w:before="0" w:after="283"/>
              <w:jc w:val="start"/>
              <w:rPr/>
            </w:pPr>
            <w:r>
              <w:rPr/>
              <w:t xml:space="preserve">Syngenta India </w:t>
            </w:r>
          </w:p>
        </w:tc>
      </w:tr>
      <w:tr>
        <w:trPr/>
        <w:tc>
          <w:tcPr>
            <w:tcW w:w="459" w:type="dxa"/>
            <w:tcBorders/>
            <w:vAlign w:val="center"/>
          </w:tcPr>
          <w:p>
            <w:pPr>
              <w:pStyle w:val="TableContents"/>
              <w:bidi w:val="0"/>
              <w:spacing w:before="0" w:after="283"/>
              <w:jc w:val="start"/>
              <w:rPr/>
            </w:pPr>
            <w:r>
              <w:rPr/>
              <w:t xml:space="preserve">5 </w:t>
            </w:r>
          </w:p>
        </w:tc>
        <w:tc>
          <w:tcPr>
            <w:tcW w:w="2669" w:type="dxa"/>
            <w:tcBorders/>
            <w:vAlign w:val="center"/>
          </w:tcPr>
          <w:p>
            <w:pPr>
              <w:pStyle w:val="TableContents"/>
              <w:bidi w:val="0"/>
              <w:spacing w:before="0" w:after="283"/>
              <w:jc w:val="start"/>
              <w:rPr/>
            </w:pPr>
            <w:r>
              <w:rPr/>
              <w:t xml:space="preserve">Indoxacarb 14. 5 % SC </w:t>
            </w:r>
          </w:p>
        </w:tc>
        <w:tc>
          <w:tcPr>
            <w:tcW w:w="1282" w:type="dxa"/>
            <w:tcBorders/>
            <w:vAlign w:val="center"/>
          </w:tcPr>
          <w:p>
            <w:pPr>
              <w:pStyle w:val="TableContents"/>
              <w:bidi w:val="0"/>
              <w:spacing w:before="0" w:after="283"/>
              <w:jc w:val="start"/>
              <w:rPr/>
            </w:pPr>
            <w:r>
              <w:rPr/>
              <w:t xml:space="preserve">Avaunt </w:t>
            </w:r>
          </w:p>
        </w:tc>
        <w:tc>
          <w:tcPr>
            <w:tcW w:w="1402" w:type="dxa"/>
            <w:tcBorders/>
            <w:vAlign w:val="center"/>
          </w:tcPr>
          <w:p>
            <w:pPr>
              <w:pStyle w:val="TableContents"/>
              <w:bidi w:val="0"/>
              <w:spacing w:before="0" w:after="283"/>
              <w:jc w:val="start"/>
              <w:rPr/>
            </w:pPr>
            <w:r>
              <w:rPr/>
              <w:t xml:space="preserve">75 gm a. i ha </w:t>
            </w:r>
            <w:r>
              <w:rPr>
                <w:position w:val="8"/>
                <w:sz w:val="19"/>
              </w:rPr>
              <w:t xml:space="preserve">-1 </w:t>
            </w:r>
          </w:p>
        </w:tc>
        <w:tc>
          <w:tcPr>
            <w:tcW w:w="2148" w:type="dxa"/>
            <w:tcBorders/>
            <w:vAlign w:val="center"/>
          </w:tcPr>
          <w:p>
            <w:pPr>
              <w:pStyle w:val="TableContents"/>
              <w:bidi w:val="0"/>
              <w:spacing w:before="0" w:after="283"/>
              <w:jc w:val="start"/>
              <w:rPr/>
            </w:pPr>
            <w:r>
              <w:rPr/>
              <w:t xml:space="preserve">Dupont India </w:t>
            </w:r>
          </w:p>
        </w:tc>
      </w:tr>
      <w:tr>
        <w:trPr/>
        <w:tc>
          <w:tcPr>
            <w:tcW w:w="459" w:type="dxa"/>
            <w:tcBorders/>
            <w:vAlign w:val="center"/>
          </w:tcPr>
          <w:p>
            <w:pPr>
              <w:pStyle w:val="TableContents"/>
              <w:bidi w:val="0"/>
              <w:spacing w:before="0" w:after="283"/>
              <w:jc w:val="start"/>
              <w:rPr/>
            </w:pPr>
            <w:r>
              <w:rPr/>
              <w:t xml:space="preserve">6 </w:t>
            </w:r>
          </w:p>
        </w:tc>
        <w:tc>
          <w:tcPr>
            <w:tcW w:w="2669" w:type="dxa"/>
            <w:tcBorders/>
            <w:vAlign w:val="center"/>
          </w:tcPr>
          <w:p>
            <w:pPr>
              <w:pStyle w:val="TableContents"/>
              <w:bidi w:val="0"/>
              <w:spacing w:before="0" w:after="283"/>
              <w:jc w:val="start"/>
              <w:rPr/>
            </w:pPr>
            <w:r>
              <w:rPr/>
              <w:t xml:space="preserve">Thiacloprid 21. 7 % SC </w:t>
            </w:r>
          </w:p>
        </w:tc>
        <w:tc>
          <w:tcPr>
            <w:tcW w:w="1282" w:type="dxa"/>
            <w:tcBorders/>
            <w:vAlign w:val="center"/>
          </w:tcPr>
          <w:p>
            <w:pPr>
              <w:pStyle w:val="TableContents"/>
              <w:bidi w:val="0"/>
              <w:spacing w:before="0" w:after="283"/>
              <w:jc w:val="start"/>
              <w:rPr/>
            </w:pPr>
            <w:r>
              <w:rPr/>
              <w:t xml:space="preserve">Alanto </w:t>
            </w:r>
          </w:p>
        </w:tc>
        <w:tc>
          <w:tcPr>
            <w:tcW w:w="1402" w:type="dxa"/>
            <w:tcBorders/>
            <w:vAlign w:val="center"/>
          </w:tcPr>
          <w:p>
            <w:pPr>
              <w:pStyle w:val="TableContents"/>
              <w:bidi w:val="0"/>
              <w:spacing w:before="0" w:after="283"/>
              <w:jc w:val="start"/>
              <w:rPr/>
            </w:pPr>
            <w:r>
              <w:rPr/>
              <w:t xml:space="preserve">24 gm a. i ha </w:t>
            </w:r>
            <w:r>
              <w:rPr>
                <w:position w:val="8"/>
                <w:sz w:val="19"/>
              </w:rPr>
              <w:noBreakHyphen/>
              <w:t xml:space="preserve"> 1 </w:t>
            </w:r>
          </w:p>
        </w:tc>
        <w:tc>
          <w:tcPr>
            <w:tcW w:w="2148" w:type="dxa"/>
            <w:tcBorders/>
            <w:vAlign w:val="center"/>
          </w:tcPr>
          <w:p>
            <w:pPr>
              <w:pStyle w:val="TableContents"/>
              <w:bidi w:val="0"/>
              <w:spacing w:before="0" w:after="283"/>
              <w:jc w:val="start"/>
              <w:rPr/>
            </w:pPr>
            <w:r>
              <w:rPr/>
              <w:t xml:space="preserve">Dupont India </w:t>
            </w:r>
          </w:p>
        </w:tc>
      </w:tr>
      <w:tr>
        <w:trPr/>
        <w:tc>
          <w:tcPr>
            <w:tcW w:w="459" w:type="dxa"/>
            <w:tcBorders/>
            <w:vAlign w:val="center"/>
          </w:tcPr>
          <w:p>
            <w:pPr>
              <w:pStyle w:val="TableContents"/>
              <w:bidi w:val="0"/>
              <w:spacing w:before="0" w:after="283"/>
              <w:jc w:val="start"/>
              <w:rPr/>
            </w:pPr>
            <w:r>
              <w:rPr/>
              <w:t xml:space="preserve">7 </w:t>
            </w:r>
          </w:p>
        </w:tc>
        <w:tc>
          <w:tcPr>
            <w:tcW w:w="2669" w:type="dxa"/>
            <w:tcBorders/>
            <w:vAlign w:val="center"/>
          </w:tcPr>
          <w:p>
            <w:pPr>
              <w:pStyle w:val="TableContents"/>
              <w:bidi w:val="0"/>
              <w:spacing w:before="0" w:after="283"/>
              <w:jc w:val="start"/>
              <w:rPr/>
            </w:pPr>
            <w:r>
              <w:rPr/>
              <w:t xml:space="preserve">Fipronil 5% SC </w:t>
            </w:r>
          </w:p>
        </w:tc>
        <w:tc>
          <w:tcPr>
            <w:tcW w:w="1282" w:type="dxa"/>
            <w:tcBorders/>
            <w:vAlign w:val="center"/>
          </w:tcPr>
          <w:p>
            <w:pPr>
              <w:pStyle w:val="TableContents"/>
              <w:bidi w:val="0"/>
              <w:spacing w:before="0" w:after="283"/>
              <w:jc w:val="start"/>
              <w:rPr/>
            </w:pPr>
            <w:r>
              <w:rPr/>
              <w:t xml:space="preserve">Regent </w:t>
            </w:r>
          </w:p>
        </w:tc>
        <w:tc>
          <w:tcPr>
            <w:tcW w:w="1402" w:type="dxa"/>
            <w:tcBorders/>
            <w:vAlign w:val="center"/>
          </w:tcPr>
          <w:p>
            <w:pPr>
              <w:pStyle w:val="TableContents"/>
              <w:bidi w:val="0"/>
              <w:spacing w:before="0" w:after="283"/>
              <w:jc w:val="start"/>
              <w:rPr/>
            </w:pPr>
            <w:r>
              <w:rPr/>
              <w:t xml:space="preserve">50 gm a. i ha </w:t>
            </w:r>
            <w:r>
              <w:rPr>
                <w:position w:val="8"/>
                <w:sz w:val="19"/>
              </w:rPr>
              <w:t xml:space="preserve">-1 </w:t>
            </w:r>
          </w:p>
        </w:tc>
        <w:tc>
          <w:tcPr>
            <w:tcW w:w="2148" w:type="dxa"/>
            <w:tcBorders/>
            <w:vAlign w:val="center"/>
          </w:tcPr>
          <w:p>
            <w:pPr>
              <w:pStyle w:val="TableContents"/>
              <w:bidi w:val="0"/>
              <w:spacing w:before="0" w:after="283"/>
              <w:jc w:val="start"/>
              <w:rPr/>
            </w:pPr>
            <w:r>
              <w:rPr/>
              <w:t xml:space="preserve">Bayer crop science India </w:t>
            </w:r>
          </w:p>
        </w:tc>
      </w:tr>
    </w:tbl>
    <w:p>
      <w:pPr>
        <w:pStyle w:val="TextBody"/>
        <w:bidi w:val="0"/>
        <w:spacing w:before="0" w:after="283"/>
        <w:jc w:val="start"/>
        <w:rPr/>
      </w:pPr>
      <w:r>
        <w:rPr/>
        <w:t xml:space="preserve">List of the insecticides evaluated for their bio-efficacy against </w:t>
      </w:r>
      <w:r>
        <w:rPr>
          <w:rStyle w:val="Emphasis"/>
        </w:rPr>
        <w:t xml:space="preserve">S. litura </w:t>
      </w:r>
    </w:p>
    <w:p>
      <w:pPr>
        <w:pStyle w:val="TextBody"/>
        <w:bidi w:val="0"/>
        <w:spacing w:before="0" w:after="283"/>
        <w:jc w:val="start"/>
        <w:rPr/>
      </w:pPr>
      <w:r>
        <w:rPr/>
        <w:t xml:space="preserve">Raising of test plants </w:t>
      </w:r>
    </w:p>
    <w:p>
      <w:pPr>
        <w:pStyle w:val="TextBody"/>
        <w:bidi w:val="0"/>
        <w:spacing w:before="0" w:after="283"/>
        <w:jc w:val="start"/>
        <w:rPr/>
      </w:pPr>
      <w:r>
        <w:rPr/>
        <w:t xml:space="preserve">The seeds of amaranth </w:t>
      </w:r>
      <w:r>
        <w:rPr>
          <w:rStyle w:val="Emphasis"/>
        </w:rPr>
        <w:t xml:space="preserve">Amaranthus tricolor </w:t>
      </w:r>
      <w:r>
        <w:rPr/>
        <w:t xml:space="preserve">L. were procured from Olericulture Department, College of Agriculture, Kerala Agricultural University, vellayani. Seeds were sown in earthen pots and 15 days old seedlings were transplanted to grow bags and earthen pots for conducting different experiments. </w:t>
      </w:r>
    </w:p>
    <w:p>
      <w:pPr>
        <w:pStyle w:val="TextBody"/>
        <w:bidi w:val="0"/>
        <w:spacing w:before="0" w:after="283"/>
        <w:jc w:val="start"/>
        <w:rPr/>
      </w:pPr>
      <w:r>
        <w:rPr/>
        <w:t xml:space="preserve">REARING OF </w:t>
      </w:r>
      <w:r>
        <w:rPr>
          <w:rStyle w:val="Emphasis"/>
        </w:rPr>
        <w:t xml:space="preserve">S. litura : </w:t>
      </w:r>
    </w:p>
    <w:p>
      <w:pPr>
        <w:pStyle w:val="TextBody"/>
        <w:bidi w:val="0"/>
        <w:spacing w:before="0" w:after="283"/>
        <w:jc w:val="start"/>
        <w:rPr/>
      </w:pPr>
      <w:r>
        <w:rPr/>
        <w:t xml:space="preserve">Different instar larvae were collected from fields of the instructional farm, Vellayani. These larvae were reared in trough up to adult stage. The adults were released in a cage having size 1. 6 X 1. 0 X 1. 18 m </w:t>
      </w:r>
      <w:r>
        <w:rPr>
          <w:position w:val="8"/>
          <w:sz w:val="19"/>
        </w:rPr>
        <w:t xml:space="preserve">3 </w:t>
      </w:r>
      <w:r>
        <w:rPr/>
        <w:t xml:space="preserve">with two windows at each side to release adults and one door at two sides to introduce plants and for taking out the infested leaves. The entire cage was covered with iron mesh for easy observing. Inside the cage four amaranthus plants at the stage of 20-25 days after sowing were kept along with pots to create natural climate for adult growth and fed with 5% diluted honey solution (Shirai, 2006). Honey was fed by immersing cotton buds in 5% honey solution and that cotton buds were hanged to the roof of cage @ 10 per cage. The plants were monitored frequently for first instar larvae. The leaves with first instar larvae of </w:t>
      </w:r>
      <w:r>
        <w:rPr>
          <w:rStyle w:val="Emphasis"/>
        </w:rPr>
        <w:t xml:space="preserve">S. litura </w:t>
      </w:r>
      <w:r>
        <w:rPr/>
        <w:t xml:space="preserve">were taken out from the cage and reared in insect troughs upto second instar stage. </w:t>
      </w:r>
    </w:p>
    <w:p>
      <w:pPr>
        <w:pStyle w:val="TextBody"/>
        <w:bidi w:val="0"/>
        <w:spacing w:before="0" w:after="283"/>
        <w:jc w:val="start"/>
        <w:rPr/>
      </w:pPr>
      <w:r>
        <w:rPr/>
        <w:t xml:space="preserve">Evaluation against spodoptera using leaf disc method </w:t>
      </w:r>
    </w:p>
    <w:p>
      <w:pPr>
        <w:pStyle w:val="TextBody"/>
        <w:bidi w:val="0"/>
        <w:spacing w:before="0" w:after="283"/>
        <w:jc w:val="start"/>
        <w:rPr/>
      </w:pPr>
      <w:r>
        <w:rPr/>
        <w:t xml:space="preserve">Different insecticidal treatments were given on leaves in petri plates using hand sprayers. Second instar larvae were released @ six larvae per petri plate on treated leaves at six hours after spraying. Observations were recorded upto 3 days after spraying (DAS). Observations were started to take 6 hours after spraying. The percentage mortality was recorded using Abbot’s formula (Abbot, 1925).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Lowest population of </w:t>
      </w:r>
      <w:r>
        <w:rPr>
          <w:rStyle w:val="Emphasis"/>
        </w:rPr>
        <w:t xml:space="preserve">S. litura </w:t>
      </w:r>
      <w:r>
        <w:rPr/>
        <w:t xml:space="preserve">was observed in petri plates sprayed with insecticides than in control petri plate. The percentage of mortality varied for different treatments at different intervals. Among the all treatments in this experiment 100% mortality observed in Emamectin benzoate treated leaves at 12 hours interval after spraying followed by flubendamide, chlorantraniliprole, indoxacarb, fipronil. Less percentage of mortality observed in novaluron and thiachloprid. In thiachloprid treated leaves the larvae were dead very slowly compare to other treatments. </w:t>
      </w:r>
    </w:p>
    <w:p>
      <w:pPr>
        <w:pStyle w:val="TextBody"/>
        <w:bidi w:val="0"/>
        <w:spacing w:before="0" w:after="283"/>
        <w:jc w:val="start"/>
        <w:rPr/>
      </w:pPr>
      <w:r>
        <w:rPr/>
        <w:t xml:space="preserve">REFERENCES: </w:t>
      </w:r>
    </w:p>
    <w:p>
      <w:pPr>
        <w:pStyle w:val="TextBody"/>
        <w:bidi w:val="0"/>
        <w:spacing w:before="0" w:after="283"/>
        <w:jc w:val="start"/>
        <w:rPr/>
      </w:pPr>
      <w:r>
        <w:rPr/>
        <w:t xml:space="preserve">Abbot, W. S. 1925. A method of computing the effectiveness of an insecticide . J. Econ. Ent&gt; 18: 265-267. </w:t>
      </w:r>
    </w:p>
    <w:p>
      <w:pPr>
        <w:pStyle w:val="TextBody"/>
        <w:bidi w:val="0"/>
        <w:spacing w:before="0" w:after="283"/>
        <w:jc w:val="start"/>
        <w:rPr/>
      </w:pPr>
      <w:r>
        <w:rPr/>
        <w:t xml:space="preserve">Butani, D. K., 1977. Insects Pests of vegetables: Tomato. </w:t>
      </w:r>
      <w:r>
        <w:rPr>
          <w:rStyle w:val="Emphasis"/>
        </w:rPr>
        <w:t xml:space="preserve">Pesticides </w:t>
      </w:r>
      <w:r>
        <w:rPr/>
        <w:t xml:space="preserve">(1): 33-36. </w:t>
      </w:r>
    </w:p>
    <w:p>
      <w:pPr>
        <w:pStyle w:val="TextBody"/>
        <w:bidi w:val="0"/>
        <w:spacing w:before="0" w:after="283"/>
        <w:jc w:val="start"/>
        <w:rPr/>
      </w:pPr>
      <w:r>
        <w:rPr/>
        <w:t xml:space="preserve">Tindall, H. D, 1983. </w:t>
      </w:r>
      <w:r>
        <w:rPr>
          <w:rStyle w:val="Emphasis"/>
        </w:rPr>
        <w:t xml:space="preserve">Vegetables in the Tropics. </w:t>
      </w:r>
      <w:r>
        <w:rPr/>
        <w:t xml:space="preserve">English Language Book Society / Mc Millan, Hong Kong, 527 P. </w:t>
      </w:r>
    </w:p>
    <w:p>
      <w:pPr>
        <w:pStyle w:val="TextBody"/>
        <w:bidi w:val="0"/>
        <w:spacing w:before="0" w:after="283"/>
        <w:jc w:val="start"/>
        <w:rPr/>
      </w:pPr>
      <w:r>
        <w:rPr/>
        <w:t xml:space="preserve">Nair, M. R. G. K. 1975. </w:t>
      </w:r>
      <w:r>
        <w:rPr>
          <w:rStyle w:val="Emphasis"/>
        </w:rPr>
        <w:t xml:space="preserve">Insects and Mites of Crops in India. </w:t>
      </w:r>
      <w:r>
        <w:rPr/>
        <w:t xml:space="preserve">Second edition. Indian Council of Agricultural Research, New Delhi, 408 p. </w:t>
      </w:r>
    </w:p>
    <w:p>
      <w:pPr>
        <w:pStyle w:val="TextBody"/>
        <w:bidi w:val="0"/>
        <w:spacing w:before="0" w:after="283"/>
        <w:jc w:val="start"/>
        <w:rPr/>
      </w:pPr>
      <w:r>
        <w:rPr/>
        <w:t xml:space="preserve">Shirai . Y, 2006. Flight activity, reproduction, and adult nutrition of the beet webworm, Spoladea recurvalis(Lepidoptera: Pyralidae) Applied Entomology and Zoology41 (3), 405-414 (2006) </w:t>
      </w:r>
    </w:p>
    <w:tbl>
      <w:tblPr>
        <w:tblW w:w="7960" w:type="dxa"/>
        <w:jc w:val="start"/>
        <w:tblInd w:w="0" w:type="dxa"/>
        <w:tblLayout w:type="fixed"/>
        <w:tblCellMar>
          <w:top w:w="28" w:type="dxa"/>
          <w:start w:w="28" w:type="dxa"/>
          <w:bottom w:w="28" w:type="dxa"/>
          <w:end w:w="28" w:type="dxa"/>
        </w:tblCellMar>
      </w:tblPr>
      <w:tblGrid>
        <w:gridCol w:w="1906"/>
        <w:gridCol w:w="826"/>
        <w:gridCol w:w="976"/>
        <w:gridCol w:w="601"/>
        <w:gridCol w:w="601"/>
        <w:gridCol w:w="601"/>
        <w:gridCol w:w="601"/>
        <w:gridCol w:w="601"/>
        <w:gridCol w:w="601"/>
        <w:gridCol w:w="646"/>
      </w:tblGrid>
      <w:tr>
        <w:trPr/>
        <w:tc>
          <w:tcPr>
            <w:tcW w:w="1906"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pPr>
            <w:r>
              <w:rPr/>
              <w:t xml:space="preserve">Percent mortality observed at different intervals after treatment (hours) </w:t>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01" w:type="dxa"/>
            <w:tcBorders/>
          </w:tcPr>
          <w:p>
            <w:pPr>
              <w:pStyle w:val="TableContents"/>
              <w:bidi w:val="0"/>
              <w:spacing w:before="0" w:after="283"/>
              <w:jc w:val="start"/>
              <w:rPr>
                <w:sz w:val="4"/>
                <w:szCs w:val="4"/>
              </w:rPr>
            </w:pPr>
            <w:r>
              <w:rPr>
                <w:sz w:val="4"/>
                <w:szCs w:val="4"/>
              </w:rPr>
            </w:r>
          </w:p>
        </w:tc>
        <w:tc>
          <w:tcPr>
            <w:tcW w:w="646" w:type="dxa"/>
            <w:tcBorders/>
          </w:tcPr>
          <w:p>
            <w:pPr>
              <w:pStyle w:val="TableContents"/>
              <w:bidi w:val="0"/>
              <w:spacing w:before="0" w:after="283"/>
              <w:jc w:val="start"/>
              <w:rPr>
                <w:sz w:val="4"/>
                <w:szCs w:val="4"/>
              </w:rPr>
            </w:pPr>
            <w:r>
              <w:rPr>
                <w:sz w:val="4"/>
                <w:szCs w:val="4"/>
              </w:rPr>
            </w:r>
          </w:p>
        </w:tc>
      </w:tr>
      <w:tr>
        <w:trPr/>
        <w:tc>
          <w:tcPr>
            <w:tcW w:w="1906" w:type="dxa"/>
            <w:tcBorders/>
            <w:vAlign w:val="center"/>
          </w:tcPr>
          <w:p>
            <w:pPr>
              <w:pStyle w:val="TableContents"/>
              <w:bidi w:val="0"/>
              <w:spacing w:before="0" w:after="283"/>
              <w:jc w:val="start"/>
              <w:rPr/>
            </w:pPr>
            <w:r>
              <w:rPr/>
              <w:t xml:space="preserve">TREATMENTS </w:t>
            </w:r>
          </w:p>
        </w:tc>
        <w:tc>
          <w:tcPr>
            <w:tcW w:w="826" w:type="dxa"/>
            <w:tcBorders/>
            <w:vAlign w:val="center"/>
          </w:tcPr>
          <w:p>
            <w:pPr>
              <w:pStyle w:val="TableContents"/>
              <w:bidi w:val="0"/>
              <w:spacing w:before="0" w:after="283"/>
              <w:jc w:val="start"/>
              <w:rPr/>
            </w:pPr>
            <w:r>
              <w:rPr/>
              <w:t xml:space="preserve">Dosage (per Lt) </w:t>
            </w:r>
          </w:p>
        </w:tc>
        <w:tc>
          <w:tcPr>
            <w:tcW w:w="976" w:type="dxa"/>
            <w:tcBorders/>
            <w:vAlign w:val="center"/>
          </w:tcPr>
          <w:p>
            <w:pPr>
              <w:pStyle w:val="TableContents"/>
              <w:bidi w:val="0"/>
              <w:spacing w:before="0" w:after="283"/>
              <w:jc w:val="start"/>
              <w:rPr/>
            </w:pPr>
            <w:r>
              <w:rPr/>
              <w:t xml:space="preserve">6 HAS </w:t>
            </w:r>
          </w:p>
        </w:tc>
        <w:tc>
          <w:tcPr>
            <w:tcW w:w="601" w:type="dxa"/>
            <w:tcBorders/>
            <w:vAlign w:val="center"/>
          </w:tcPr>
          <w:p>
            <w:pPr>
              <w:pStyle w:val="TableContents"/>
              <w:bidi w:val="0"/>
              <w:spacing w:before="0" w:after="283"/>
              <w:jc w:val="start"/>
              <w:rPr/>
            </w:pPr>
            <w:r>
              <w:rPr/>
              <w:t xml:space="preserve">12 HAS </w:t>
            </w:r>
          </w:p>
        </w:tc>
        <w:tc>
          <w:tcPr>
            <w:tcW w:w="601" w:type="dxa"/>
            <w:tcBorders/>
            <w:vAlign w:val="center"/>
          </w:tcPr>
          <w:p>
            <w:pPr>
              <w:pStyle w:val="TableContents"/>
              <w:bidi w:val="0"/>
              <w:spacing w:before="0" w:after="283"/>
              <w:jc w:val="start"/>
              <w:rPr/>
            </w:pPr>
            <w:r>
              <w:rPr/>
              <w:t xml:space="preserve">18 HAS </w:t>
            </w:r>
          </w:p>
        </w:tc>
        <w:tc>
          <w:tcPr>
            <w:tcW w:w="601" w:type="dxa"/>
            <w:tcBorders/>
            <w:vAlign w:val="center"/>
          </w:tcPr>
          <w:p>
            <w:pPr>
              <w:pStyle w:val="TableContents"/>
              <w:bidi w:val="0"/>
              <w:spacing w:before="0" w:after="283"/>
              <w:jc w:val="start"/>
              <w:rPr/>
            </w:pPr>
            <w:r>
              <w:rPr/>
              <w:t xml:space="preserve">24 HAS </w:t>
            </w:r>
          </w:p>
        </w:tc>
        <w:tc>
          <w:tcPr>
            <w:tcW w:w="601" w:type="dxa"/>
            <w:tcBorders/>
            <w:vAlign w:val="center"/>
          </w:tcPr>
          <w:p>
            <w:pPr>
              <w:pStyle w:val="TableContents"/>
              <w:bidi w:val="0"/>
              <w:spacing w:before="0" w:after="283"/>
              <w:jc w:val="start"/>
              <w:rPr/>
            </w:pPr>
            <w:r>
              <w:rPr/>
              <w:t xml:space="preserve">30 HAS </w:t>
            </w:r>
          </w:p>
        </w:tc>
        <w:tc>
          <w:tcPr>
            <w:tcW w:w="601" w:type="dxa"/>
            <w:tcBorders/>
            <w:vAlign w:val="center"/>
          </w:tcPr>
          <w:p>
            <w:pPr>
              <w:pStyle w:val="TableContents"/>
              <w:bidi w:val="0"/>
              <w:spacing w:before="0" w:after="283"/>
              <w:jc w:val="start"/>
              <w:rPr/>
            </w:pPr>
            <w:r>
              <w:rPr/>
              <w:t xml:space="preserve">36 HAS </w:t>
            </w:r>
          </w:p>
        </w:tc>
        <w:tc>
          <w:tcPr>
            <w:tcW w:w="601" w:type="dxa"/>
            <w:tcBorders/>
            <w:vAlign w:val="center"/>
          </w:tcPr>
          <w:p>
            <w:pPr>
              <w:pStyle w:val="TableContents"/>
              <w:bidi w:val="0"/>
              <w:spacing w:before="0" w:after="283"/>
              <w:jc w:val="start"/>
              <w:rPr/>
            </w:pPr>
            <w:r>
              <w:rPr/>
              <w:t xml:space="preserve">42 HAS </w:t>
            </w:r>
          </w:p>
        </w:tc>
        <w:tc>
          <w:tcPr>
            <w:tcW w:w="646" w:type="dxa"/>
            <w:tcBorders/>
            <w:vAlign w:val="center"/>
          </w:tcPr>
          <w:p>
            <w:pPr>
              <w:pStyle w:val="TableContents"/>
              <w:bidi w:val="0"/>
              <w:spacing w:before="0" w:after="283"/>
              <w:jc w:val="start"/>
              <w:rPr/>
            </w:pPr>
            <w:r>
              <w:rPr/>
              <w:t xml:space="preserve">48 HAS </w:t>
            </w:r>
          </w:p>
        </w:tc>
      </w:tr>
      <w:tr>
        <w:trPr/>
        <w:tc>
          <w:tcPr>
            <w:tcW w:w="1906" w:type="dxa"/>
            <w:tcBorders/>
            <w:vAlign w:val="center"/>
          </w:tcPr>
          <w:p>
            <w:pPr>
              <w:pStyle w:val="TableContents"/>
              <w:bidi w:val="0"/>
              <w:spacing w:before="0" w:after="283"/>
              <w:jc w:val="start"/>
              <w:rPr/>
            </w:pPr>
            <w:r>
              <w:rPr/>
              <w:t xml:space="preserve">Chlorantraniliprole 18. 5% SC </w:t>
            </w:r>
          </w:p>
        </w:tc>
        <w:tc>
          <w:tcPr>
            <w:tcW w:w="826" w:type="dxa"/>
            <w:tcBorders/>
            <w:vAlign w:val="center"/>
          </w:tcPr>
          <w:p>
            <w:pPr>
              <w:pStyle w:val="TableContents"/>
              <w:bidi w:val="0"/>
              <w:spacing w:before="0" w:after="283"/>
              <w:jc w:val="start"/>
              <w:rPr/>
            </w:pPr>
            <w:r>
              <w:rPr/>
              <w:t xml:space="preserve">0. 3 ml </w:t>
            </w:r>
          </w:p>
        </w:tc>
        <w:tc>
          <w:tcPr>
            <w:tcW w:w="976" w:type="dxa"/>
            <w:tcBorders/>
            <w:vAlign w:val="center"/>
          </w:tcPr>
          <w:p>
            <w:pPr>
              <w:pStyle w:val="TableContents"/>
              <w:bidi w:val="0"/>
              <w:jc w:val="start"/>
              <w:rPr/>
            </w:pPr>
            <w:r>
              <w:rPr/>
              <w:t xml:space="preserve">0. 0 </w:t>
            </w:r>
          </w:p>
          <w:p>
            <w:pPr>
              <w:pStyle w:val="TableContents"/>
              <w:bidi w:val="0"/>
              <w:spacing w:before="0" w:after="283"/>
              <w:jc w:val="start"/>
              <w:rPr/>
            </w:pPr>
            <w:r>
              <w:rPr/>
              <w:t xml:space="preserve">(1. 170) </w:t>
            </w:r>
          </w:p>
        </w:tc>
        <w:tc>
          <w:tcPr>
            <w:tcW w:w="601" w:type="dxa"/>
            <w:tcBorders/>
            <w:vAlign w:val="center"/>
          </w:tcPr>
          <w:p>
            <w:pPr>
              <w:pStyle w:val="TableContents"/>
              <w:bidi w:val="0"/>
              <w:jc w:val="start"/>
              <w:rPr/>
            </w:pPr>
            <w:r>
              <w:rPr/>
              <w:t xml:space="preserve">22. 22 </w:t>
            </w:r>
          </w:p>
          <w:p>
            <w:pPr>
              <w:pStyle w:val="TableContents"/>
              <w:bidi w:val="0"/>
              <w:spacing w:before="0" w:after="283"/>
              <w:jc w:val="start"/>
              <w:rPr/>
            </w:pPr>
            <w:r>
              <w:rPr/>
              <w:t xml:space="preserve">(27. 814) </w:t>
            </w:r>
          </w:p>
        </w:tc>
        <w:tc>
          <w:tcPr>
            <w:tcW w:w="601" w:type="dxa"/>
            <w:tcBorders/>
            <w:vAlign w:val="center"/>
          </w:tcPr>
          <w:p>
            <w:pPr>
              <w:pStyle w:val="TableContents"/>
              <w:bidi w:val="0"/>
              <w:jc w:val="start"/>
              <w:rPr/>
            </w:pPr>
            <w:r>
              <w:rPr/>
              <w:t xml:space="preserve">33. 33 </w:t>
            </w:r>
          </w:p>
          <w:p>
            <w:pPr>
              <w:pStyle w:val="TableContents"/>
              <w:bidi w:val="0"/>
              <w:spacing w:before="0" w:after="283"/>
              <w:jc w:val="start"/>
              <w:rPr/>
            </w:pPr>
            <w:r>
              <w:rPr/>
              <w:t xml:space="preserve">(35. 263) </w:t>
            </w:r>
          </w:p>
        </w:tc>
        <w:tc>
          <w:tcPr>
            <w:tcW w:w="601" w:type="dxa"/>
            <w:tcBorders/>
            <w:vAlign w:val="center"/>
          </w:tcPr>
          <w:p>
            <w:pPr>
              <w:pStyle w:val="TableContents"/>
              <w:bidi w:val="0"/>
              <w:jc w:val="start"/>
              <w:rPr/>
            </w:pPr>
            <w:r>
              <w:rPr/>
              <w:t xml:space="preserve">38. 887 </w:t>
            </w:r>
          </w:p>
          <w:p>
            <w:pPr>
              <w:pStyle w:val="TableContents"/>
              <w:bidi w:val="0"/>
              <w:spacing w:before="0" w:after="283"/>
              <w:jc w:val="start"/>
              <w:rPr/>
            </w:pPr>
            <w:r>
              <w:rPr/>
              <w:t xml:space="preserve">(38. 508) </w:t>
            </w:r>
          </w:p>
        </w:tc>
        <w:tc>
          <w:tcPr>
            <w:tcW w:w="601" w:type="dxa"/>
            <w:tcBorders/>
            <w:vAlign w:val="center"/>
          </w:tcPr>
          <w:p>
            <w:pPr>
              <w:pStyle w:val="TableContents"/>
              <w:bidi w:val="0"/>
              <w:jc w:val="start"/>
              <w:rPr/>
            </w:pPr>
            <w:r>
              <w:rPr/>
              <w:t xml:space="preserve">66. 663 </w:t>
            </w:r>
          </w:p>
          <w:p>
            <w:pPr>
              <w:pStyle w:val="TableContents"/>
              <w:bidi w:val="0"/>
              <w:spacing w:before="0" w:after="283"/>
              <w:jc w:val="start"/>
              <w:rPr/>
            </w:pPr>
            <w:r>
              <w:rPr/>
              <w:t xml:space="preserve">(55. 213)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46"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r>
      <w:tr>
        <w:trPr/>
        <w:tc>
          <w:tcPr>
            <w:tcW w:w="1906" w:type="dxa"/>
            <w:tcBorders/>
            <w:vAlign w:val="center"/>
          </w:tcPr>
          <w:p>
            <w:pPr>
              <w:pStyle w:val="TableContents"/>
              <w:bidi w:val="0"/>
              <w:spacing w:before="0" w:after="283"/>
              <w:jc w:val="start"/>
              <w:rPr/>
            </w:pPr>
            <w:r>
              <w:rPr/>
              <w:t xml:space="preserve">Novaluron 10 % EC </w:t>
            </w:r>
          </w:p>
        </w:tc>
        <w:tc>
          <w:tcPr>
            <w:tcW w:w="826" w:type="dxa"/>
            <w:tcBorders/>
            <w:vAlign w:val="center"/>
          </w:tcPr>
          <w:p>
            <w:pPr>
              <w:pStyle w:val="TableContents"/>
              <w:bidi w:val="0"/>
              <w:spacing w:before="0" w:after="283"/>
              <w:jc w:val="start"/>
              <w:rPr/>
            </w:pPr>
            <w:r>
              <w:rPr/>
              <w:t xml:space="preserve">1. 5 ml </w:t>
            </w:r>
          </w:p>
        </w:tc>
        <w:tc>
          <w:tcPr>
            <w:tcW w:w="976" w:type="dxa"/>
            <w:tcBorders/>
            <w:vAlign w:val="center"/>
          </w:tcPr>
          <w:p>
            <w:pPr>
              <w:pStyle w:val="TableContents"/>
              <w:bidi w:val="0"/>
              <w:jc w:val="start"/>
              <w:rPr/>
            </w:pPr>
            <w:r>
              <w:rPr/>
              <w:t xml:space="preserve">27. 773 </w:t>
            </w:r>
          </w:p>
          <w:p>
            <w:pPr>
              <w:pStyle w:val="TableContents"/>
              <w:bidi w:val="0"/>
              <w:spacing w:before="0" w:after="283"/>
              <w:jc w:val="start"/>
              <w:rPr/>
            </w:pPr>
            <w:r>
              <w:rPr/>
              <w:t xml:space="preserve">(31. 538) </w:t>
            </w:r>
          </w:p>
        </w:tc>
        <w:tc>
          <w:tcPr>
            <w:tcW w:w="601" w:type="dxa"/>
            <w:tcBorders/>
            <w:vAlign w:val="center"/>
          </w:tcPr>
          <w:p>
            <w:pPr>
              <w:pStyle w:val="TableContents"/>
              <w:bidi w:val="0"/>
              <w:jc w:val="start"/>
              <w:rPr/>
            </w:pPr>
            <w:r>
              <w:rPr/>
              <w:t xml:space="preserve">33. 333 </w:t>
            </w:r>
          </w:p>
          <w:p>
            <w:pPr>
              <w:pStyle w:val="TableContents"/>
              <w:bidi w:val="0"/>
              <w:spacing w:before="0" w:after="283"/>
              <w:jc w:val="start"/>
              <w:rPr/>
            </w:pPr>
            <w:r>
              <w:rPr/>
              <w:t xml:space="preserve">(35. 263) </w:t>
            </w:r>
          </w:p>
        </w:tc>
        <w:tc>
          <w:tcPr>
            <w:tcW w:w="601" w:type="dxa"/>
            <w:tcBorders/>
            <w:vAlign w:val="center"/>
          </w:tcPr>
          <w:p>
            <w:pPr>
              <w:pStyle w:val="TableContents"/>
              <w:bidi w:val="0"/>
              <w:jc w:val="start"/>
              <w:rPr/>
            </w:pPr>
            <w:r>
              <w:rPr/>
              <w:t xml:space="preserve">61. 107 </w:t>
            </w:r>
          </w:p>
          <w:p>
            <w:pPr>
              <w:pStyle w:val="TableContents"/>
              <w:bidi w:val="0"/>
              <w:spacing w:before="0" w:after="283"/>
              <w:jc w:val="start"/>
              <w:rPr/>
            </w:pPr>
            <w:r>
              <w:rPr/>
              <w:t xml:space="preserve">(51. 488) </w:t>
            </w:r>
          </w:p>
        </w:tc>
        <w:tc>
          <w:tcPr>
            <w:tcW w:w="601" w:type="dxa"/>
            <w:tcBorders/>
            <w:vAlign w:val="center"/>
          </w:tcPr>
          <w:p>
            <w:pPr>
              <w:pStyle w:val="TableContents"/>
              <w:bidi w:val="0"/>
              <w:jc w:val="start"/>
              <w:rPr/>
            </w:pPr>
            <w:r>
              <w:rPr/>
              <w:t xml:space="preserve">61. 1107 </w:t>
            </w:r>
          </w:p>
          <w:p>
            <w:pPr>
              <w:pStyle w:val="TableContents"/>
              <w:bidi w:val="0"/>
              <w:spacing w:before="0" w:after="283"/>
              <w:jc w:val="start"/>
              <w:rPr/>
            </w:pPr>
            <w:r>
              <w:rPr/>
              <w:t xml:space="preserve">(51. 488) </w:t>
            </w:r>
          </w:p>
        </w:tc>
        <w:tc>
          <w:tcPr>
            <w:tcW w:w="601" w:type="dxa"/>
            <w:tcBorders/>
            <w:vAlign w:val="center"/>
          </w:tcPr>
          <w:p>
            <w:pPr>
              <w:pStyle w:val="TableContents"/>
              <w:bidi w:val="0"/>
              <w:jc w:val="start"/>
              <w:rPr/>
            </w:pPr>
            <w:r>
              <w:rPr/>
              <w:t xml:space="preserve">61. 1107 </w:t>
            </w:r>
          </w:p>
          <w:p>
            <w:pPr>
              <w:pStyle w:val="TableContents"/>
              <w:bidi w:val="0"/>
              <w:spacing w:before="0" w:after="283"/>
              <w:jc w:val="start"/>
              <w:rPr/>
            </w:pPr>
            <w:r>
              <w:rPr/>
              <w:t xml:space="preserve">(51. 488) </w:t>
            </w:r>
          </w:p>
        </w:tc>
        <w:tc>
          <w:tcPr>
            <w:tcW w:w="601" w:type="dxa"/>
            <w:tcBorders/>
            <w:vAlign w:val="center"/>
          </w:tcPr>
          <w:p>
            <w:pPr>
              <w:pStyle w:val="TableContents"/>
              <w:bidi w:val="0"/>
              <w:jc w:val="start"/>
              <w:rPr/>
            </w:pPr>
            <w:r>
              <w:rPr/>
              <w:t xml:space="preserve">77. 77 </w:t>
            </w:r>
          </w:p>
          <w:p>
            <w:pPr>
              <w:pStyle w:val="TableContents"/>
              <w:bidi w:val="0"/>
              <w:spacing w:before="0" w:after="283"/>
              <w:jc w:val="start"/>
              <w:rPr/>
            </w:pPr>
            <w:r>
              <w:rPr/>
              <w:t xml:space="preserve">(62. 179) </w:t>
            </w:r>
          </w:p>
        </w:tc>
        <w:tc>
          <w:tcPr>
            <w:tcW w:w="601" w:type="dxa"/>
            <w:tcBorders/>
            <w:vAlign w:val="center"/>
          </w:tcPr>
          <w:p>
            <w:pPr>
              <w:pStyle w:val="TableContents"/>
              <w:bidi w:val="0"/>
              <w:jc w:val="start"/>
              <w:rPr/>
            </w:pPr>
            <w:r>
              <w:rPr/>
              <w:t xml:space="preserve">94. 44 </w:t>
            </w:r>
          </w:p>
          <w:p>
            <w:pPr>
              <w:pStyle w:val="TableContents"/>
              <w:bidi w:val="0"/>
              <w:spacing w:before="0" w:after="283"/>
              <w:jc w:val="start"/>
              <w:rPr/>
            </w:pPr>
            <w:r>
              <w:rPr/>
              <w:t xml:space="preserve">(77. 464) </w:t>
            </w:r>
          </w:p>
        </w:tc>
        <w:tc>
          <w:tcPr>
            <w:tcW w:w="646"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r>
      <w:tr>
        <w:trPr/>
        <w:tc>
          <w:tcPr>
            <w:tcW w:w="1906" w:type="dxa"/>
            <w:tcBorders/>
            <w:vAlign w:val="center"/>
          </w:tcPr>
          <w:p>
            <w:pPr>
              <w:pStyle w:val="TableContents"/>
              <w:bidi w:val="0"/>
              <w:spacing w:before="0" w:after="283"/>
              <w:jc w:val="start"/>
              <w:rPr/>
            </w:pPr>
            <w:r>
              <w:rPr/>
              <w:t xml:space="preserve">Flubendiamide 39. 35% SC </w:t>
            </w:r>
          </w:p>
        </w:tc>
        <w:tc>
          <w:tcPr>
            <w:tcW w:w="826" w:type="dxa"/>
            <w:tcBorders/>
            <w:vAlign w:val="center"/>
          </w:tcPr>
          <w:p>
            <w:pPr>
              <w:pStyle w:val="TableContents"/>
              <w:bidi w:val="0"/>
              <w:spacing w:before="0" w:after="283"/>
              <w:jc w:val="start"/>
              <w:rPr/>
            </w:pPr>
            <w:r>
              <w:rPr/>
              <w:t xml:space="preserve">0. 13 ml </w:t>
            </w:r>
          </w:p>
        </w:tc>
        <w:tc>
          <w:tcPr>
            <w:tcW w:w="976" w:type="dxa"/>
            <w:tcBorders/>
            <w:vAlign w:val="center"/>
          </w:tcPr>
          <w:p>
            <w:pPr>
              <w:pStyle w:val="TableContents"/>
              <w:bidi w:val="0"/>
              <w:jc w:val="start"/>
              <w:rPr/>
            </w:pPr>
            <w:r>
              <w:rPr/>
              <w:t xml:space="preserve">0. 0 </w:t>
            </w:r>
          </w:p>
          <w:p>
            <w:pPr>
              <w:pStyle w:val="TableContents"/>
              <w:bidi w:val="0"/>
              <w:spacing w:before="0" w:after="283"/>
              <w:jc w:val="start"/>
              <w:rPr/>
            </w:pPr>
            <w:r>
              <w:rPr/>
              <w:t xml:space="preserve">(1. 170) </w:t>
            </w:r>
          </w:p>
        </w:tc>
        <w:tc>
          <w:tcPr>
            <w:tcW w:w="601" w:type="dxa"/>
            <w:tcBorders/>
            <w:vAlign w:val="center"/>
          </w:tcPr>
          <w:p>
            <w:pPr>
              <w:pStyle w:val="TableContents"/>
              <w:bidi w:val="0"/>
              <w:jc w:val="start"/>
              <w:rPr/>
            </w:pPr>
            <w:r>
              <w:rPr/>
              <w:t xml:space="preserve">22. 22 </w:t>
            </w:r>
          </w:p>
          <w:p>
            <w:pPr>
              <w:pStyle w:val="TableContents"/>
              <w:bidi w:val="0"/>
              <w:spacing w:before="0" w:after="283"/>
              <w:jc w:val="start"/>
              <w:rPr/>
            </w:pPr>
            <w:r>
              <w:rPr/>
              <w:t xml:space="preserve">(27. 814) </w:t>
            </w:r>
          </w:p>
        </w:tc>
        <w:tc>
          <w:tcPr>
            <w:tcW w:w="601" w:type="dxa"/>
            <w:tcBorders/>
            <w:vAlign w:val="center"/>
          </w:tcPr>
          <w:p>
            <w:pPr>
              <w:pStyle w:val="TableContents"/>
              <w:bidi w:val="0"/>
              <w:jc w:val="start"/>
              <w:rPr/>
            </w:pPr>
            <w:r>
              <w:rPr/>
              <w:t xml:space="preserve">44. 44 </w:t>
            </w:r>
          </w:p>
          <w:p>
            <w:pPr>
              <w:pStyle w:val="TableContents"/>
              <w:bidi w:val="0"/>
              <w:spacing w:before="0" w:after="283"/>
              <w:jc w:val="start"/>
              <w:rPr/>
            </w:pPr>
            <w:r>
              <w:rPr/>
              <w:t xml:space="preserve">(41. 752) </w:t>
            </w:r>
          </w:p>
        </w:tc>
        <w:tc>
          <w:tcPr>
            <w:tcW w:w="601" w:type="dxa"/>
            <w:tcBorders/>
            <w:vAlign w:val="center"/>
          </w:tcPr>
          <w:p>
            <w:pPr>
              <w:pStyle w:val="TableContents"/>
              <w:bidi w:val="0"/>
              <w:jc w:val="start"/>
              <w:rPr/>
            </w:pPr>
            <w:r>
              <w:rPr/>
              <w:t xml:space="preserve">77. 779 </w:t>
            </w:r>
          </w:p>
          <w:p>
            <w:pPr>
              <w:pStyle w:val="TableContents"/>
              <w:bidi w:val="0"/>
              <w:spacing w:before="0" w:after="283"/>
              <w:jc w:val="start"/>
              <w:rPr/>
            </w:pPr>
            <w:r>
              <w:rPr/>
              <w:t xml:space="preserve">(62. 179) </w:t>
            </w:r>
          </w:p>
        </w:tc>
        <w:tc>
          <w:tcPr>
            <w:tcW w:w="601" w:type="dxa"/>
            <w:tcBorders/>
            <w:vAlign w:val="center"/>
          </w:tcPr>
          <w:p>
            <w:pPr>
              <w:pStyle w:val="TableContents"/>
              <w:bidi w:val="0"/>
              <w:jc w:val="start"/>
              <w:rPr/>
            </w:pPr>
            <w:r>
              <w:rPr/>
              <w:t xml:space="preserve">94. 443 </w:t>
            </w:r>
          </w:p>
          <w:p>
            <w:pPr>
              <w:pStyle w:val="TableContents"/>
              <w:bidi w:val="0"/>
              <w:spacing w:before="0" w:after="283"/>
              <w:jc w:val="start"/>
              <w:rPr/>
            </w:pPr>
            <w:r>
              <w:rPr/>
              <w:t xml:space="preserve">(81. 188)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46"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r>
      <w:tr>
        <w:trPr/>
        <w:tc>
          <w:tcPr>
            <w:tcW w:w="1906" w:type="dxa"/>
            <w:tcBorders/>
            <w:vAlign w:val="center"/>
          </w:tcPr>
          <w:p>
            <w:pPr>
              <w:pStyle w:val="TableContents"/>
              <w:bidi w:val="0"/>
              <w:spacing w:before="0" w:after="283"/>
              <w:jc w:val="start"/>
              <w:rPr/>
            </w:pPr>
            <w:r>
              <w:rPr/>
              <w:t xml:space="preserve">Emamectin benzoate 1 % WG </w:t>
            </w:r>
          </w:p>
        </w:tc>
        <w:tc>
          <w:tcPr>
            <w:tcW w:w="826" w:type="dxa"/>
            <w:tcBorders/>
            <w:vAlign w:val="center"/>
          </w:tcPr>
          <w:p>
            <w:pPr>
              <w:pStyle w:val="TableContents"/>
              <w:bidi w:val="0"/>
              <w:spacing w:before="0" w:after="283"/>
              <w:jc w:val="start"/>
              <w:rPr/>
            </w:pPr>
            <w:r>
              <w:rPr/>
              <w:t xml:space="preserve">0. 4 gm </w:t>
            </w:r>
          </w:p>
        </w:tc>
        <w:tc>
          <w:tcPr>
            <w:tcW w:w="976" w:type="dxa"/>
            <w:tcBorders/>
            <w:vAlign w:val="center"/>
          </w:tcPr>
          <w:p>
            <w:pPr>
              <w:pStyle w:val="TableContents"/>
              <w:bidi w:val="0"/>
              <w:jc w:val="start"/>
              <w:rPr/>
            </w:pPr>
            <w:r>
              <w:rPr/>
              <w:t xml:space="preserve">72. 217 </w:t>
            </w:r>
          </w:p>
          <w:p>
            <w:pPr>
              <w:pStyle w:val="TableContents"/>
              <w:bidi w:val="0"/>
              <w:spacing w:before="0" w:after="283"/>
              <w:jc w:val="start"/>
              <w:rPr/>
            </w:pPr>
            <w:r>
              <w:rPr/>
              <w:t xml:space="preserve">(58. 455)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46"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r>
      <w:tr>
        <w:trPr/>
        <w:tc>
          <w:tcPr>
            <w:tcW w:w="1906" w:type="dxa"/>
            <w:tcBorders/>
            <w:vAlign w:val="center"/>
          </w:tcPr>
          <w:p>
            <w:pPr>
              <w:pStyle w:val="TableContents"/>
              <w:bidi w:val="0"/>
              <w:spacing w:before="0" w:after="283"/>
              <w:jc w:val="start"/>
              <w:rPr/>
            </w:pPr>
            <w:r>
              <w:rPr/>
              <w:t xml:space="preserve">Indoxacarb 14. 5 % SC </w:t>
            </w:r>
          </w:p>
        </w:tc>
        <w:tc>
          <w:tcPr>
            <w:tcW w:w="826" w:type="dxa"/>
            <w:tcBorders/>
            <w:vAlign w:val="center"/>
          </w:tcPr>
          <w:p>
            <w:pPr>
              <w:pStyle w:val="TableContents"/>
              <w:bidi w:val="0"/>
              <w:spacing w:before="0" w:after="283"/>
              <w:jc w:val="start"/>
              <w:rPr/>
            </w:pPr>
            <w:r>
              <w:rPr/>
              <w:t xml:space="preserve">1. 034 ml </w:t>
            </w:r>
          </w:p>
        </w:tc>
        <w:tc>
          <w:tcPr>
            <w:tcW w:w="976" w:type="dxa"/>
            <w:tcBorders/>
            <w:vAlign w:val="center"/>
          </w:tcPr>
          <w:p>
            <w:pPr>
              <w:pStyle w:val="TableContents"/>
              <w:bidi w:val="0"/>
              <w:jc w:val="start"/>
              <w:rPr/>
            </w:pPr>
            <w:r>
              <w:rPr/>
              <w:t xml:space="preserve">27. 773 </w:t>
            </w:r>
          </w:p>
          <w:p>
            <w:pPr>
              <w:pStyle w:val="TableContents"/>
              <w:bidi w:val="0"/>
              <w:spacing w:before="0" w:after="283"/>
              <w:jc w:val="start"/>
              <w:rPr/>
            </w:pPr>
            <w:r>
              <w:rPr/>
              <w:t xml:space="preserve">(31. 538) </w:t>
            </w:r>
          </w:p>
        </w:tc>
        <w:tc>
          <w:tcPr>
            <w:tcW w:w="601" w:type="dxa"/>
            <w:tcBorders/>
            <w:vAlign w:val="center"/>
          </w:tcPr>
          <w:p>
            <w:pPr>
              <w:pStyle w:val="TableContents"/>
              <w:bidi w:val="0"/>
              <w:jc w:val="start"/>
              <w:rPr/>
            </w:pPr>
            <w:r>
              <w:rPr/>
              <w:t xml:space="preserve">50 </w:t>
            </w:r>
          </w:p>
          <w:p>
            <w:pPr>
              <w:pStyle w:val="TableContents"/>
              <w:bidi w:val="0"/>
              <w:spacing w:before="0" w:after="283"/>
              <w:jc w:val="start"/>
              <w:rPr/>
            </w:pPr>
            <w:r>
              <w:rPr/>
              <w:t xml:space="preserve">(45. 000) </w:t>
            </w:r>
          </w:p>
        </w:tc>
        <w:tc>
          <w:tcPr>
            <w:tcW w:w="601" w:type="dxa"/>
            <w:tcBorders/>
            <w:vAlign w:val="center"/>
          </w:tcPr>
          <w:p>
            <w:pPr>
              <w:pStyle w:val="TableContents"/>
              <w:bidi w:val="0"/>
              <w:jc w:val="start"/>
              <w:rPr/>
            </w:pPr>
            <w:r>
              <w:rPr/>
              <w:t xml:space="preserve">83. 33 </w:t>
            </w:r>
          </w:p>
          <w:p>
            <w:pPr>
              <w:pStyle w:val="TableContents"/>
              <w:bidi w:val="0"/>
              <w:spacing w:before="0" w:after="283"/>
              <w:jc w:val="start"/>
              <w:rPr/>
            </w:pPr>
            <w:r>
              <w:rPr/>
              <w:t xml:space="preserve">(65. 903) </w:t>
            </w:r>
          </w:p>
        </w:tc>
        <w:tc>
          <w:tcPr>
            <w:tcW w:w="601" w:type="dxa"/>
            <w:tcBorders/>
            <w:vAlign w:val="center"/>
          </w:tcPr>
          <w:p>
            <w:pPr>
              <w:pStyle w:val="TableContents"/>
              <w:bidi w:val="0"/>
              <w:jc w:val="start"/>
              <w:rPr/>
            </w:pPr>
            <w:r>
              <w:rPr/>
              <w:t xml:space="preserve">83. 33 </w:t>
            </w:r>
          </w:p>
          <w:p>
            <w:pPr>
              <w:pStyle w:val="TableContents"/>
              <w:bidi w:val="0"/>
              <w:spacing w:before="0" w:after="283"/>
              <w:jc w:val="start"/>
              <w:rPr/>
            </w:pPr>
            <w:r>
              <w:rPr/>
              <w:t xml:space="preserve">(65. 903) </w:t>
            </w:r>
          </w:p>
        </w:tc>
        <w:tc>
          <w:tcPr>
            <w:tcW w:w="601" w:type="dxa"/>
            <w:tcBorders/>
            <w:vAlign w:val="center"/>
          </w:tcPr>
          <w:p>
            <w:pPr>
              <w:pStyle w:val="TableContents"/>
              <w:bidi w:val="0"/>
              <w:jc w:val="start"/>
              <w:rPr/>
            </w:pPr>
            <w:r>
              <w:rPr/>
              <w:t xml:space="preserve">83. 33 </w:t>
            </w:r>
          </w:p>
          <w:p>
            <w:pPr>
              <w:pStyle w:val="TableContents"/>
              <w:bidi w:val="0"/>
              <w:spacing w:before="0" w:after="283"/>
              <w:jc w:val="start"/>
              <w:rPr/>
            </w:pPr>
            <w:r>
              <w:rPr/>
              <w:t xml:space="preserve">(65. 903) </w:t>
            </w:r>
          </w:p>
        </w:tc>
        <w:tc>
          <w:tcPr>
            <w:tcW w:w="601" w:type="dxa"/>
            <w:tcBorders/>
            <w:vAlign w:val="center"/>
          </w:tcPr>
          <w:p>
            <w:pPr>
              <w:pStyle w:val="TableContents"/>
              <w:bidi w:val="0"/>
              <w:jc w:val="start"/>
              <w:rPr/>
            </w:pPr>
            <w:r>
              <w:rPr/>
              <w:t xml:space="preserve">94. 44 </w:t>
            </w:r>
          </w:p>
          <w:p>
            <w:pPr>
              <w:pStyle w:val="TableContents"/>
              <w:bidi w:val="0"/>
              <w:spacing w:before="0" w:after="283"/>
              <w:jc w:val="start"/>
              <w:rPr/>
            </w:pPr>
            <w:r>
              <w:rPr/>
              <w:t xml:space="preserve">(81. 188)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46"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r>
      <w:tr>
        <w:trPr/>
        <w:tc>
          <w:tcPr>
            <w:tcW w:w="1906" w:type="dxa"/>
            <w:tcBorders/>
            <w:vAlign w:val="center"/>
          </w:tcPr>
          <w:p>
            <w:pPr>
              <w:pStyle w:val="TableContents"/>
              <w:bidi w:val="0"/>
              <w:spacing w:before="0" w:after="283"/>
              <w:jc w:val="start"/>
              <w:rPr/>
            </w:pPr>
            <w:r>
              <w:rPr/>
              <w:t xml:space="preserve">Thiacloprid 21. 7 % SC </w:t>
            </w:r>
          </w:p>
        </w:tc>
        <w:tc>
          <w:tcPr>
            <w:tcW w:w="826" w:type="dxa"/>
            <w:tcBorders/>
            <w:vAlign w:val="center"/>
          </w:tcPr>
          <w:p>
            <w:pPr>
              <w:pStyle w:val="TableContents"/>
              <w:bidi w:val="0"/>
              <w:spacing w:before="0" w:after="283"/>
              <w:jc w:val="start"/>
              <w:rPr/>
            </w:pPr>
            <w:r>
              <w:rPr/>
              <w:t xml:space="preserve">1 ml </w:t>
            </w:r>
          </w:p>
        </w:tc>
        <w:tc>
          <w:tcPr>
            <w:tcW w:w="976" w:type="dxa"/>
            <w:tcBorders/>
            <w:vAlign w:val="center"/>
          </w:tcPr>
          <w:p>
            <w:pPr>
              <w:pStyle w:val="TableContents"/>
              <w:bidi w:val="0"/>
              <w:jc w:val="start"/>
              <w:rPr/>
            </w:pPr>
            <w:r>
              <w:rPr/>
              <w:t xml:space="preserve">0. 00 </w:t>
            </w:r>
          </w:p>
          <w:p>
            <w:pPr>
              <w:pStyle w:val="TableContents"/>
              <w:bidi w:val="0"/>
              <w:spacing w:before="0" w:after="283"/>
              <w:jc w:val="start"/>
              <w:rPr/>
            </w:pPr>
            <w:r>
              <w:rPr/>
              <w:t xml:space="preserve">(1. 170) </w:t>
            </w:r>
          </w:p>
        </w:tc>
        <w:tc>
          <w:tcPr>
            <w:tcW w:w="601" w:type="dxa"/>
            <w:tcBorders/>
            <w:vAlign w:val="center"/>
          </w:tcPr>
          <w:p>
            <w:pPr>
              <w:pStyle w:val="TableContents"/>
              <w:bidi w:val="0"/>
              <w:jc w:val="start"/>
              <w:rPr/>
            </w:pPr>
            <w:r>
              <w:rPr/>
              <w:t xml:space="preserve">16. 66 </w:t>
            </w:r>
          </w:p>
          <w:p>
            <w:pPr>
              <w:pStyle w:val="TableContents"/>
              <w:bidi w:val="0"/>
              <w:spacing w:before="0" w:after="283"/>
              <w:jc w:val="start"/>
              <w:rPr/>
            </w:pPr>
            <w:r>
              <w:rPr/>
              <w:t xml:space="preserve">(24. 090) </w:t>
            </w:r>
          </w:p>
        </w:tc>
        <w:tc>
          <w:tcPr>
            <w:tcW w:w="601" w:type="dxa"/>
            <w:tcBorders/>
            <w:vAlign w:val="center"/>
          </w:tcPr>
          <w:p>
            <w:pPr>
              <w:pStyle w:val="TableContents"/>
              <w:bidi w:val="0"/>
              <w:jc w:val="start"/>
              <w:rPr/>
            </w:pPr>
            <w:r>
              <w:rPr/>
              <w:t xml:space="preserve">16. 66 </w:t>
            </w:r>
          </w:p>
          <w:p>
            <w:pPr>
              <w:pStyle w:val="TableContents"/>
              <w:bidi w:val="0"/>
              <w:spacing w:before="0" w:after="283"/>
              <w:jc w:val="start"/>
              <w:rPr/>
            </w:pPr>
            <w:r>
              <w:rPr/>
              <w:t xml:space="preserve">(24. 090) </w:t>
            </w:r>
          </w:p>
        </w:tc>
        <w:tc>
          <w:tcPr>
            <w:tcW w:w="601" w:type="dxa"/>
            <w:tcBorders/>
            <w:vAlign w:val="center"/>
          </w:tcPr>
          <w:p>
            <w:pPr>
              <w:pStyle w:val="TableContents"/>
              <w:bidi w:val="0"/>
              <w:jc w:val="start"/>
              <w:rPr/>
            </w:pPr>
            <w:r>
              <w:rPr/>
              <w:t xml:space="preserve">27. 773 </w:t>
            </w:r>
          </w:p>
          <w:p>
            <w:pPr>
              <w:pStyle w:val="TableContents"/>
              <w:bidi w:val="0"/>
              <w:spacing w:before="0" w:after="283"/>
              <w:jc w:val="start"/>
              <w:rPr/>
            </w:pPr>
            <w:r>
              <w:rPr/>
              <w:t xml:space="preserve">(31. 538) </w:t>
            </w:r>
          </w:p>
        </w:tc>
        <w:tc>
          <w:tcPr>
            <w:tcW w:w="601" w:type="dxa"/>
            <w:tcBorders/>
            <w:vAlign w:val="center"/>
          </w:tcPr>
          <w:p>
            <w:pPr>
              <w:pStyle w:val="TableContents"/>
              <w:bidi w:val="0"/>
              <w:jc w:val="start"/>
              <w:rPr/>
            </w:pPr>
            <w:r>
              <w:rPr/>
              <w:t xml:space="preserve">27. 773 </w:t>
            </w:r>
          </w:p>
          <w:p>
            <w:pPr>
              <w:pStyle w:val="TableContents"/>
              <w:bidi w:val="0"/>
              <w:spacing w:before="0" w:after="283"/>
              <w:jc w:val="start"/>
              <w:rPr/>
            </w:pPr>
            <w:r>
              <w:rPr/>
              <w:t xml:space="preserve">(31. 538) </w:t>
            </w:r>
          </w:p>
        </w:tc>
        <w:tc>
          <w:tcPr>
            <w:tcW w:w="601" w:type="dxa"/>
            <w:tcBorders/>
            <w:vAlign w:val="center"/>
          </w:tcPr>
          <w:p>
            <w:pPr>
              <w:pStyle w:val="TableContents"/>
              <w:bidi w:val="0"/>
              <w:jc w:val="start"/>
              <w:rPr/>
            </w:pPr>
            <w:r>
              <w:rPr/>
              <w:t xml:space="preserve">44. 44 </w:t>
            </w:r>
          </w:p>
          <w:p>
            <w:pPr>
              <w:pStyle w:val="TableContents"/>
              <w:bidi w:val="0"/>
              <w:spacing w:before="0" w:after="283"/>
              <w:jc w:val="start"/>
              <w:rPr/>
            </w:pPr>
            <w:r>
              <w:rPr/>
              <w:t xml:space="preserve">(41. 754) </w:t>
            </w:r>
          </w:p>
        </w:tc>
        <w:tc>
          <w:tcPr>
            <w:tcW w:w="601" w:type="dxa"/>
            <w:tcBorders/>
            <w:vAlign w:val="center"/>
          </w:tcPr>
          <w:p>
            <w:pPr>
              <w:pStyle w:val="TableContents"/>
              <w:bidi w:val="0"/>
              <w:jc w:val="start"/>
              <w:rPr/>
            </w:pPr>
            <w:r>
              <w:rPr/>
              <w:t xml:space="preserve">50 </w:t>
            </w:r>
          </w:p>
          <w:p>
            <w:pPr>
              <w:pStyle w:val="TableContents"/>
              <w:bidi w:val="0"/>
              <w:spacing w:before="0" w:after="283"/>
              <w:jc w:val="start"/>
              <w:rPr/>
            </w:pPr>
            <w:r>
              <w:rPr/>
              <w:t xml:space="preserve">(45. 000) </w:t>
            </w:r>
          </w:p>
        </w:tc>
        <w:tc>
          <w:tcPr>
            <w:tcW w:w="646" w:type="dxa"/>
            <w:tcBorders/>
            <w:vAlign w:val="center"/>
          </w:tcPr>
          <w:p>
            <w:pPr>
              <w:pStyle w:val="TableContents"/>
              <w:bidi w:val="0"/>
              <w:spacing w:before="0" w:after="283"/>
              <w:jc w:val="start"/>
              <w:rPr/>
            </w:pPr>
            <w:r>
              <w:rPr/>
              <w:t xml:space="preserve">66. 66 </w:t>
            </w:r>
          </w:p>
        </w:tc>
      </w:tr>
      <w:tr>
        <w:trPr/>
        <w:tc>
          <w:tcPr>
            <w:tcW w:w="1906" w:type="dxa"/>
            <w:tcBorders/>
            <w:vAlign w:val="center"/>
          </w:tcPr>
          <w:p>
            <w:pPr>
              <w:pStyle w:val="TableContents"/>
              <w:bidi w:val="0"/>
              <w:spacing w:before="0" w:after="283"/>
              <w:jc w:val="start"/>
              <w:rPr/>
            </w:pPr>
            <w:r>
              <w:rPr/>
              <w:t xml:space="preserve">Fipronil 5 % SC </w:t>
            </w:r>
          </w:p>
        </w:tc>
        <w:tc>
          <w:tcPr>
            <w:tcW w:w="826" w:type="dxa"/>
            <w:tcBorders/>
            <w:vAlign w:val="center"/>
          </w:tcPr>
          <w:p>
            <w:pPr>
              <w:pStyle w:val="TableContents"/>
              <w:bidi w:val="0"/>
              <w:spacing w:before="0" w:after="283"/>
              <w:jc w:val="start"/>
              <w:rPr/>
            </w:pPr>
            <w:r>
              <w:rPr/>
              <w:t xml:space="preserve">2 ml </w:t>
            </w:r>
          </w:p>
        </w:tc>
        <w:tc>
          <w:tcPr>
            <w:tcW w:w="976" w:type="dxa"/>
            <w:tcBorders/>
            <w:vAlign w:val="center"/>
          </w:tcPr>
          <w:p>
            <w:pPr>
              <w:pStyle w:val="TableContents"/>
              <w:bidi w:val="0"/>
              <w:jc w:val="start"/>
              <w:rPr/>
            </w:pPr>
            <w:r>
              <w:rPr/>
              <w:t xml:space="preserve">11. 106 </w:t>
            </w:r>
          </w:p>
          <w:p>
            <w:pPr>
              <w:pStyle w:val="TableContents"/>
              <w:bidi w:val="0"/>
              <w:spacing w:before="0" w:after="283"/>
              <w:jc w:val="start"/>
              <w:rPr/>
            </w:pPr>
            <w:r>
              <w:rPr/>
              <w:t xml:space="preserve">(16. 450) </w:t>
            </w:r>
          </w:p>
        </w:tc>
        <w:tc>
          <w:tcPr>
            <w:tcW w:w="601" w:type="dxa"/>
            <w:tcBorders/>
            <w:vAlign w:val="center"/>
          </w:tcPr>
          <w:p>
            <w:pPr>
              <w:pStyle w:val="TableContents"/>
              <w:bidi w:val="0"/>
              <w:jc w:val="start"/>
              <w:rPr/>
            </w:pPr>
            <w:r>
              <w:rPr/>
              <w:t xml:space="preserve">61. 106 </w:t>
            </w:r>
          </w:p>
          <w:p>
            <w:pPr>
              <w:pStyle w:val="TableContents"/>
              <w:bidi w:val="0"/>
              <w:spacing w:before="0" w:after="283"/>
              <w:jc w:val="start"/>
              <w:rPr/>
            </w:pPr>
            <w:r>
              <w:rPr/>
              <w:t xml:space="preserve">(51. 488) </w:t>
            </w:r>
          </w:p>
        </w:tc>
        <w:tc>
          <w:tcPr>
            <w:tcW w:w="601" w:type="dxa"/>
            <w:tcBorders/>
            <w:vAlign w:val="center"/>
          </w:tcPr>
          <w:p>
            <w:pPr>
              <w:pStyle w:val="TableContents"/>
              <w:bidi w:val="0"/>
              <w:jc w:val="start"/>
              <w:rPr/>
            </w:pPr>
            <w:r>
              <w:rPr/>
              <w:t xml:space="preserve">61. 106 </w:t>
            </w:r>
          </w:p>
          <w:p>
            <w:pPr>
              <w:pStyle w:val="TableContents"/>
              <w:bidi w:val="0"/>
              <w:spacing w:before="0" w:after="283"/>
              <w:jc w:val="start"/>
              <w:rPr/>
            </w:pPr>
            <w:r>
              <w:rPr/>
              <w:t xml:space="preserve">(51. 488) </w:t>
            </w:r>
          </w:p>
        </w:tc>
        <w:tc>
          <w:tcPr>
            <w:tcW w:w="601" w:type="dxa"/>
            <w:tcBorders/>
            <w:vAlign w:val="center"/>
          </w:tcPr>
          <w:p>
            <w:pPr>
              <w:pStyle w:val="TableContents"/>
              <w:bidi w:val="0"/>
              <w:jc w:val="start"/>
              <w:rPr/>
            </w:pPr>
            <w:r>
              <w:rPr/>
              <w:t xml:space="preserve">66. 663 </w:t>
            </w:r>
          </w:p>
          <w:p>
            <w:pPr>
              <w:pStyle w:val="TableContents"/>
              <w:bidi w:val="0"/>
              <w:spacing w:before="0" w:after="283"/>
              <w:jc w:val="start"/>
              <w:rPr/>
            </w:pPr>
            <w:r>
              <w:rPr/>
              <w:t xml:space="preserve">(55. 211) </w:t>
            </w:r>
          </w:p>
        </w:tc>
        <w:tc>
          <w:tcPr>
            <w:tcW w:w="601" w:type="dxa"/>
            <w:tcBorders/>
            <w:vAlign w:val="center"/>
          </w:tcPr>
          <w:p>
            <w:pPr>
              <w:pStyle w:val="TableContents"/>
              <w:bidi w:val="0"/>
              <w:jc w:val="start"/>
              <w:rPr/>
            </w:pPr>
            <w:r>
              <w:rPr/>
              <w:t xml:space="preserve">72. 225 </w:t>
            </w:r>
          </w:p>
          <w:p>
            <w:pPr>
              <w:pStyle w:val="TableContents"/>
              <w:bidi w:val="0"/>
              <w:spacing w:before="0" w:after="283"/>
              <w:jc w:val="start"/>
              <w:rPr/>
            </w:pPr>
            <w:r>
              <w:rPr/>
              <w:t xml:space="preserve">(58. 935) </w:t>
            </w:r>
          </w:p>
        </w:tc>
        <w:tc>
          <w:tcPr>
            <w:tcW w:w="601" w:type="dxa"/>
            <w:tcBorders/>
            <w:vAlign w:val="center"/>
          </w:tcPr>
          <w:p>
            <w:pPr>
              <w:pStyle w:val="TableContents"/>
              <w:bidi w:val="0"/>
              <w:jc w:val="start"/>
              <w:rPr/>
            </w:pPr>
            <w:r>
              <w:rPr/>
              <w:t xml:space="preserve">88. 887 </w:t>
            </w:r>
          </w:p>
          <w:p>
            <w:pPr>
              <w:pStyle w:val="TableContents"/>
              <w:bidi w:val="0"/>
              <w:spacing w:before="0" w:after="283"/>
              <w:jc w:val="start"/>
              <w:rPr/>
            </w:pPr>
            <w:r>
              <w:rPr/>
              <w:t xml:space="preserve">(77. 464) </w:t>
            </w:r>
          </w:p>
        </w:tc>
        <w:tc>
          <w:tcPr>
            <w:tcW w:w="601"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c>
          <w:tcPr>
            <w:tcW w:w="646" w:type="dxa"/>
            <w:tcBorders/>
            <w:vAlign w:val="center"/>
          </w:tcPr>
          <w:p>
            <w:pPr>
              <w:pStyle w:val="TableContents"/>
              <w:bidi w:val="0"/>
              <w:jc w:val="start"/>
              <w:rPr/>
            </w:pPr>
            <w:r>
              <w:rPr/>
              <w:t xml:space="preserve">100 </w:t>
            </w:r>
          </w:p>
          <w:p>
            <w:pPr>
              <w:pStyle w:val="TableContents"/>
              <w:bidi w:val="0"/>
              <w:spacing w:before="0" w:after="283"/>
              <w:jc w:val="start"/>
              <w:rPr/>
            </w:pPr>
            <w:r>
              <w:rPr/>
              <w:t xml:space="preserve">(88. 830) </w:t>
            </w:r>
          </w:p>
        </w:tc>
      </w:tr>
      <w:tr>
        <w:trPr/>
        <w:tc>
          <w:tcPr>
            <w:tcW w:w="1906" w:type="dxa"/>
            <w:tcBorders/>
            <w:vAlign w:val="center"/>
          </w:tcPr>
          <w:p>
            <w:pPr>
              <w:pStyle w:val="TableContents"/>
              <w:bidi w:val="0"/>
              <w:spacing w:before="0" w:after="283"/>
              <w:jc w:val="start"/>
              <w:rPr/>
            </w:pPr>
            <w:r>
              <w:rPr/>
              <w:t xml:space="preserve">Control ( water) </w:t>
            </w:r>
          </w:p>
        </w:tc>
        <w:tc>
          <w:tcPr>
            <w:tcW w:w="826"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jc w:val="start"/>
              <w:rPr/>
            </w:pPr>
            <w:r>
              <w:rPr/>
              <w:t xml:space="preserve">0. 00 </w:t>
            </w:r>
          </w:p>
          <w:p>
            <w:pPr>
              <w:pStyle w:val="TableContents"/>
              <w:bidi w:val="0"/>
              <w:spacing w:before="0" w:after="283"/>
              <w:jc w:val="start"/>
              <w:rPr/>
            </w:pPr>
            <w:r>
              <w:rPr/>
              <w:t xml:space="preserve">(1. 170) </w:t>
            </w:r>
          </w:p>
        </w:tc>
        <w:tc>
          <w:tcPr>
            <w:tcW w:w="601" w:type="dxa"/>
            <w:tcBorders/>
            <w:vAlign w:val="center"/>
          </w:tcPr>
          <w:p>
            <w:pPr>
              <w:pStyle w:val="TableContents"/>
              <w:bidi w:val="0"/>
              <w:jc w:val="start"/>
              <w:rPr/>
            </w:pPr>
            <w:r>
              <w:rPr/>
              <w:t xml:space="preserve">0. 00 </w:t>
            </w:r>
          </w:p>
          <w:p>
            <w:pPr>
              <w:pStyle w:val="TableContents"/>
              <w:bidi w:val="0"/>
              <w:spacing w:before="0" w:after="283"/>
              <w:jc w:val="start"/>
              <w:rPr/>
            </w:pPr>
            <w:r>
              <w:rPr/>
              <w:t xml:space="preserve">(1. 170) </w:t>
            </w:r>
          </w:p>
        </w:tc>
        <w:tc>
          <w:tcPr>
            <w:tcW w:w="601" w:type="dxa"/>
            <w:tcBorders/>
            <w:vAlign w:val="center"/>
          </w:tcPr>
          <w:p>
            <w:pPr>
              <w:pStyle w:val="TableContents"/>
              <w:bidi w:val="0"/>
              <w:jc w:val="start"/>
              <w:rPr/>
            </w:pPr>
            <w:r>
              <w:rPr/>
              <w:t xml:space="preserve">0. 00 </w:t>
            </w:r>
          </w:p>
          <w:p>
            <w:pPr>
              <w:pStyle w:val="TableContents"/>
              <w:bidi w:val="0"/>
              <w:spacing w:before="0" w:after="283"/>
              <w:jc w:val="start"/>
              <w:rPr/>
            </w:pPr>
            <w:r>
              <w:rPr/>
              <w:t xml:space="preserve">(1. 170) </w:t>
            </w:r>
          </w:p>
        </w:tc>
        <w:tc>
          <w:tcPr>
            <w:tcW w:w="601" w:type="dxa"/>
            <w:tcBorders/>
            <w:vAlign w:val="center"/>
          </w:tcPr>
          <w:p>
            <w:pPr>
              <w:pStyle w:val="TableContents"/>
              <w:bidi w:val="0"/>
              <w:jc w:val="start"/>
              <w:rPr/>
            </w:pPr>
            <w:r>
              <w:rPr/>
              <w:t xml:space="preserve">5. 553 </w:t>
            </w:r>
          </w:p>
          <w:p>
            <w:pPr>
              <w:pStyle w:val="TableContents"/>
              <w:bidi w:val="0"/>
              <w:spacing w:before="0" w:after="283"/>
              <w:jc w:val="start"/>
              <w:rPr/>
            </w:pPr>
            <w:r>
              <w:rPr/>
              <w:t xml:space="preserve">(8. 810) </w:t>
            </w:r>
          </w:p>
        </w:tc>
        <w:tc>
          <w:tcPr>
            <w:tcW w:w="601" w:type="dxa"/>
            <w:tcBorders/>
            <w:vAlign w:val="center"/>
          </w:tcPr>
          <w:p>
            <w:pPr>
              <w:pStyle w:val="TableContents"/>
              <w:bidi w:val="0"/>
              <w:jc w:val="start"/>
              <w:rPr/>
            </w:pPr>
            <w:r>
              <w:rPr/>
              <w:t xml:space="preserve">11. 106 </w:t>
            </w:r>
          </w:p>
          <w:p>
            <w:pPr>
              <w:pStyle w:val="TableContents"/>
              <w:bidi w:val="0"/>
              <w:spacing w:before="0" w:after="283"/>
              <w:jc w:val="start"/>
              <w:rPr/>
            </w:pPr>
            <w:r>
              <w:rPr/>
              <w:t xml:space="preserve">(16. 450) </w:t>
            </w:r>
          </w:p>
        </w:tc>
        <w:tc>
          <w:tcPr>
            <w:tcW w:w="601" w:type="dxa"/>
            <w:tcBorders/>
            <w:vAlign w:val="center"/>
          </w:tcPr>
          <w:p>
            <w:pPr>
              <w:pStyle w:val="TableContents"/>
              <w:bidi w:val="0"/>
              <w:jc w:val="start"/>
              <w:rPr/>
            </w:pPr>
            <w:r>
              <w:rPr/>
              <w:t xml:space="preserve">11. 0106 </w:t>
            </w:r>
          </w:p>
          <w:p>
            <w:pPr>
              <w:pStyle w:val="TableContents"/>
              <w:bidi w:val="0"/>
              <w:spacing w:before="0" w:after="283"/>
              <w:jc w:val="start"/>
              <w:rPr/>
            </w:pPr>
            <w:r>
              <w:rPr/>
              <w:t xml:space="preserve">(16. 450) </w:t>
            </w:r>
          </w:p>
        </w:tc>
        <w:tc>
          <w:tcPr>
            <w:tcW w:w="601" w:type="dxa"/>
            <w:tcBorders/>
            <w:vAlign w:val="center"/>
          </w:tcPr>
          <w:p>
            <w:pPr>
              <w:pStyle w:val="TableContents"/>
              <w:bidi w:val="0"/>
              <w:jc w:val="start"/>
              <w:rPr/>
            </w:pPr>
            <w:r>
              <w:rPr/>
              <w:t xml:space="preserve">11. 0106 </w:t>
            </w:r>
          </w:p>
          <w:p>
            <w:pPr>
              <w:pStyle w:val="TableContents"/>
              <w:bidi w:val="0"/>
              <w:spacing w:before="0" w:after="283"/>
              <w:jc w:val="start"/>
              <w:rPr/>
            </w:pPr>
            <w:r>
              <w:rPr/>
              <w:t xml:space="preserve">(16. 450) </w:t>
            </w:r>
          </w:p>
        </w:tc>
        <w:tc>
          <w:tcPr>
            <w:tcW w:w="646" w:type="dxa"/>
            <w:tcBorders/>
            <w:vAlign w:val="center"/>
          </w:tcPr>
          <w:p>
            <w:pPr>
              <w:pStyle w:val="TableContents"/>
              <w:bidi w:val="0"/>
              <w:jc w:val="start"/>
              <w:rPr/>
            </w:pPr>
            <w:r>
              <w:rPr/>
              <w:t xml:space="preserve">11. 0106 </w:t>
            </w:r>
          </w:p>
          <w:p>
            <w:pPr>
              <w:pStyle w:val="TableContents"/>
              <w:bidi w:val="0"/>
              <w:spacing w:before="0" w:after="283"/>
              <w:jc w:val="start"/>
              <w:rPr/>
            </w:pPr>
            <w:r>
              <w:rPr/>
              <w:t xml:space="preserve">(16. 450)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https://assignbuster.com/bioefficacy-of-new-generation-insecticides/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Bioefficacy of new generation insecticid...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fficacy-of-new-generation-insectic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Bioefficacy of new generation insecticides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Bioefficacy of new generation insecticides</dc:title>
  <dc:subject>Others;</dc:subject>
  <dc:creator>AssignBuster</dc:creator>
  <cp:keywords/>
  <dc:description>7 % SC 1 ml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