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Perfluorotripentylamine c15f33n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vapor-pressure">
        <w:r>
          <w:rPr>
            <w:rStyle w:val="a8"/>
          </w:rPr>
          <w:t xml:space="preserve">Experimental Vapor Pressure: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51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31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15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33 </w:t>
            </w:r>
            <w:r>
              <w:rPr/>
              <w:t xml:space="preserve">N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821. 115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235. 9±40.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5±27. 3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8±3.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31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463.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boiling-point"/>
      <w:bookmarkEnd w:id="1"/>
      <w:r>
        <w:rPr/>
        <w:t xml:space="preserve">Experimental Boiling Point: </w:t>
      </w:r>
    </w:p>
    <w:tbl>
      <w:tblPr>
        <w:tblW w:w="397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76"/>
      </w:tblGrid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210-220 °CMatrix Scientific </w:t>
            </w:r>
          </w:p>
        </w:tc>
      </w:tr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210-220 °CAlfa AesarL16848 </w:t>
            </w:r>
          </w:p>
        </w:tc>
      </w:tr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210-220 °CMatrix Scientific006394 </w:t>
            </w:r>
          </w:p>
        </w:tc>
      </w:tr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210-220 °CSynQuest24276, 3132-2-07 </w:t>
            </w:r>
          </w:p>
        </w:tc>
      </w:tr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210-220 °COakwood[003306] </w:t>
            </w:r>
          </w:p>
        </w:tc>
      </w:tr>
      <w:tr>
        <w:trPr/>
        <w:tc>
          <w:tcPr>
            <w:tcW w:w="39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210-220 °CLabNetworkLN00119083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vapor-pressure"/>
      <w:bookmarkEnd w:id="2"/>
      <w:r>
        <w:rPr/>
        <w:t xml:space="preserve">Experimental Vapor Pressure: </w:t>
      </w:r>
    </w:p>
    <w:tbl>
      <w:tblPr>
        <w:tblW w:w="37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06"/>
      </w:tblGrid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mmHgSynQuest </w:t>
            </w:r>
          </w:p>
        </w:tc>
      </w:tr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°CSynQuest24276 </w:t>
            </w:r>
          </w:p>
        </w:tc>
      </w:tr>
      <w:tr>
        <w:trPr/>
        <w:tc>
          <w:tcPr>
            <w:tcW w:w="3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mmHgSynQuest24276, 3132-2-07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flash-point"/>
      <w:bookmarkEnd w:id="3"/>
      <w:r>
        <w:rPr/>
        <w:t xml:space="preserve">Experimental Flash Point: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gravity"/>
      <w:bookmarkEnd w:id="4"/>
      <w:r>
        <w:rPr/>
        <w:t xml:space="preserve">Experimental Gravity: </w:t>
      </w:r>
    </w:p>
    <w:tbl>
      <w:tblPr>
        <w:tblW w:w="319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96"/>
      </w:tblGrid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g/mLSynQuest3132-2-07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94 g/mLAlfa AesarL16848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94 g/mLSynQuest3132-2-07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93 g/mLOakwood[003306] </w:t>
            </w:r>
          </w:p>
        </w:tc>
      </w:tr>
      <w:tr>
        <w:trPr/>
        <w:tc>
          <w:tcPr>
            <w:tcW w:w="31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93 g/mLFluorochem003306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787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876"/>
      </w:tblGrid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23-26-37Alfa AesarL16848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36/38Alfa AesarL16848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H315-H319Alfa AesarL16848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IRRITANTAlfa AesarL16848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Scientific006394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IrritantSynQuest24276, 3132-2-07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P280-P305+P351+P338-P362-P321-P332+P313-P337+P313Alfa AesarL16848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R36/37/38SynQuest24276, 3132-2-07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S23, S24/25, S36/37/39, S45SynQuest24276, 3132-2-07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AesarL16848 </w:t>
            </w:r>
          </w:p>
        </w:tc>
      </w:tr>
      <w:tr>
        <w:trPr/>
        <w:tc>
          <w:tcPr>
            <w:tcW w:w="787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XiAbblis ChemicalsAB1011009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210"/>
        <w:gridCol w:w="6128"/>
      </w:tblGrid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235. 9±40. 0 °C at 760 mmHg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5 mmHg at 25°C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3±3. 0 kJ/mol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96. 5±27. 3 °C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1. 275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2±0.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 </w:t>
            </w:r>
          </w:p>
        </w:tc>
      </w:tr>
      <w:tr>
        <w:trPr/>
        <w:tc>
          <w:tcPr>
            <w:tcW w:w="521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1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21. 49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14. 09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10000000. 00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14. 09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10000000. 00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8±3.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463. 9±3.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https://assignbuster.com/perfluorotripentylamine-c15f33n-structure/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Perfluorotripentylamine c15f33n structur...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fluorotripentylamine-c15f33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Perfluorotripentylamine c15f33n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Perfluorotripentylamine c15f33n structure</dc:title>
  <dc:subject>Others;</dc:subject>
  <dc:creator>AssignBuster</dc:creator>
  <cp:keywords/>
  <dc:description>3 cm 3 Polarizability 31.8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