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Importancee of socioemotional development in early learning</w:t>
        </w:r>
      </w:hyperlink>
      <w:bookmarkEnd w:id="0"/>
    </w:p>
    <w:p>
      <w:r>
        <w:br w:type="page"/>
      </w:r>
    </w:p>
    <w:p>
      <w:pPr>
        <w:pStyle w:val="TextBody"/>
        <w:bidi w:val="0"/>
        <w:jc w:val="start"/>
        <w:rPr/>
      </w:pPr>
      <w:r>
        <w:rPr/>
        <w:t xml:space="preserve">The areas of youngster improvement and early learning are talked about in various terms and arranged in various routes in the different fields and trains that are engaged with research, practice, and approach identified with kids from birth through age eight. The advancement of social and passionate skill is a significant piece of youngster improvement and early learning. Socioemotional capability has been portrayed as a multidimensional build that adds to the capacity to comprehend and oversee feelings and conduct; to settle on choices and accomplish objectives; and to set up and keep up positive connections, including feeling and indicating compassion for other people. </w:t>
      </w:r>
    </w:p>
    <w:p>
      <w:pPr>
        <w:pStyle w:val="TextBody"/>
        <w:bidi w:val="0"/>
        <w:spacing w:before="0" w:after="283"/>
        <w:jc w:val="start"/>
        <w:rPr/>
      </w:pPr>
      <w:r>
        <w:rPr/>
        <w:t xml:space="preserve">There are a few reasons why socioemotional improvement is imperative to early learning and scholarly achievement. Early learning is a social action where these aptitudes are essential to the communications through which learning happens and is cooperatively shared. Socioemotional capability enables kids to take part in scholarly assignments by expanding their capacity to communicate usefully with educators, work cooperatively with and gain from friends, and commit continued thoughtfulness regarding learning (Denham and Brown, 2010). Further, social and enthusiastic issues obstruct early learning as well as posture different dangers to long haul achievement. Significant research has analyzed the connection among postponements and deficiencies in youngsters’ social abilities and testing conduct, for example, major issues coexisting with companions or participating with instructors (Zins et al., 2007). When testing conduct isn’t settled during the early years, kids with diligent early socioemotional challenges experience issues in socialization, school modification, school achievement, and instructive and professional adjustment in youth and adulthood (e. g., Dunlap et al., 2006; Lane et al., 2008; Nelson et al., 2004). Consequently consideration regarding socioemotional fitness likewise is significant from the point of view of tending to early developing conduct issues before they become increasingly genuine. With atypical youngsters they grow contrastingly inwardly. Kids have such a significant number of manners by which they have to create: language abilities, intellectual aptitudes, social abilities and physical abilities. Since every youngster creates at his own pace, with his own specific qualities and shortcomings, it tends to challenge to decide the contrast among run of the mill and atypical advancement in kids. How might you determine what is common and what isn’t? With Autism kids show a wide range of practices. Abnormal, redundant or odd practices including lifeless things of intrigue is another side effect of medically introverted conduct. For instance, extraordinary interest with lines on the floor, roof fans, door handles, funnels or some other sort of mechanical or compositional kind of highlight may show side effects of chemical imbalance. Likewise, abnormal customs that don’t appear to have a reason may show an issue. Instances of this sort of conduct won’t feel like typical “ kid stuff,” as they are generally too exact to even consider falling into the quirky customs children make up every once in a while. Youngsters with mellow indications might be simpler to divert yet are probably going to in any case display a solid inclination for specific customs or schedules. There is a social and emotional learning (SEL) program including care and thinking about others, intended for primary school understudies, would upgrade psychological control, decrease pressure, advance prosperity and pro-sociality, and produce positive school results. There are passionate help instructors in the educational systems. They work with youngsters and give them a positive viewpoint on life. They oblige the necessities of genuinely tested kids. </w:t>
      </w:r>
    </w:p>
    <w:p>
      <w:pPr>
        <w:pStyle w:val="TextBody"/>
        <w:bidi w:val="0"/>
        <w:spacing w:before="0" w:after="283"/>
        <w:jc w:val="start"/>
        <w:rPr/>
      </w:pPr>
      <w:r>
        <w:rPr/>
        <w:t xml:space="preserve">Social-emotional learning (SEL) expertise incorporates the capacity to encode, translate, and reason about social and enthusiastic data. In two related examinations, it was analyzed that the connection between kids’ SEL aptitude, is their capacity to control their own conduct, and the fitness of their social cooperations. Concentrate 1 included 158 ordinarily creating kids ages 4 to 14 years. Concentrate 2 included 126 facility alluded youngsters ages 5 to 17 years. Discoveries from the two examinations bolstered the end that SEL expertise incorporates three expansive elements: consciousness of nonverbal signals; the capacity to decipher social importance through hypothesis of brain, compassion, and logical language; and the capacity to reason about social issues. Moreover, the better youngsters perform on proportions of SEL ability and the more their folks and educators report that kids can direct their conduct, the more equipped their social connections. Negative feelings can compound scholastic battles, and school atmosphere can likewise be a huge factor. At the point when understudies don’t feel a feeling of wellbeing or having a place, they are more averse to go to class and are bound to take part in negative conduct. With regards to social enthusiastic advancement for youngsters with no learning incapacity, things are taken a gander at in an unexpected way. The danger of being acknowledged and tormented is low in numbers. These youngsters may have a feeling of having a place, however are experiencing different things in their own lives. Common kids, who show social intense subject matters, may carry on and get a result, without somebody knowing why or how the conduct began. A run of the mill youngster won’t get as a lot of consideration as a kid with a learning handicap. Self-improvement of average kids without learning handicaps appears to be unique. These kids don’t experience serious difficulties managing their place in the public arena and can conquer their issues simpler than others. </w:t>
      </w:r>
    </w:p>
    <w:p>
      <w:pPr>
        <w:pStyle w:val="TextBody"/>
        <w:bidi w:val="0"/>
        <w:spacing w:before="0" w:after="283"/>
        <w:jc w:val="start"/>
        <w:rPr/>
      </w:pPr>
      <w:r>
        <w:rPr/>
        <w:t xml:space="preserve">Students with Learning Disability (LD) are identified through difficulties in academic work, mainly reading, writing, and/or calculation difficulties (also called Specific Learning Difficulties or Specific Learning Disorder (American Psychiatric Association, 2013). Consequently, the usual emphasis of intervention for these students has mainly focused on the development of effective programs to support learning processes, targeting the areas of reading, writing or counting, with little attention to the emotional and social aspects. However, school problems encountered by students with LD are not limited to areas that only related to learning processes, such as attention and memory. </w:t>
      </w:r>
    </w:p>
    <w:p>
      <w:pPr>
        <w:pStyle w:val="TextBody"/>
        <w:bidi w:val="0"/>
        <w:spacing w:before="0" w:after="283"/>
        <w:jc w:val="start"/>
        <w:rPr/>
      </w:pPr>
      <w:r>
        <w:rPr/>
        <w:t xml:space="preserve">Instructing and learning in schools have solid social, passionate, and scholarly parts (Zins, Weissberg, Wang, and Walberg, 2004). Understudies ordinarily don’t adapt alone but instead in a joint effort with their educators, in the organization of their companions, and with the consolation of their families. Feelings can encourage or block kids’ scholastic commitment, hard working attitude, responsibility, and extreme school achievement. Since connections and enthusiastic procedures influence how and what we realize, schools and families should successfully address these parts of the instructive procedure to serve all understudies.              Positive Parenting Program is an intervention that works with family’s who have a child experiencing social emotional behavior issues. The goals of the program are to increase parent confidence, improve dysfunctional parenting styles, and reduce child behavior problems. This program has been made to help families all over the world. There are five levels in this intervention. These levels increase based on the needs of the child. Triple P aims to prevent or reduce severe behavioral, emotional, and developmental problems in children by enhancing the knowledge, skills, and confidence of parents. It is designed for families with children from birth to 16 years of age. Triple P can be conveyed by a scope of experts in the field of essential consideration (for instance, attendants, doctors), psychological well-being (for instance, social laborers, therapists, guides), and instruction (for instance, family/parent contacts, day care directors, school advocates). This mediation is viable, in view of the means it takes to finish the intercession. The emphasis on schedule and backing is incredible in this mediation. The intercession might not have been 100% powerful, yet it has brought down a portion of the kids’ practices altogether. </w:t>
      </w:r>
    </w:p>
    <w:p>
      <w:pPr>
        <w:pStyle w:val="TextBody"/>
        <w:bidi w:val="0"/>
        <w:spacing w:before="0" w:after="283"/>
        <w:jc w:val="start"/>
        <w:rPr/>
      </w:pPr>
      <w:r>
        <w:rPr/>
        <w:t xml:space="preserve">As far as goals and successful strategies for the student, as a teacher you must first demonstrate you care for the child. When teaching you have to consider the child’s strengths and weaknesses. The target goals for the child have to be realistic and fit the child. All goals have to be set for that child and the challenges they are having academically and socially. When doing interventions, you should not want to overwhelm the child, choose one or two techniques that may work for the child. As a teacher when you show compassion the child will open up to you and trust you a little more each day. I have used Second Step for many of my younger children, and that has worked exceptionally well for me in the classroom. It gives the child a chance to integrate into the classroom and participate with his or her peers. Second Step deals with the daily emotions a child faces, and it teaches them strategies on how to cope with those emotions. I have also did one on one interventions with students and has had success with that. Children going through social emotional problems simple want to see that you care about them. Parents can participate in interventions weather it is school based or in the community. I have not run across a community intervention just yet, but I would love to know what it looks like.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Bruno, R. M. (1981). Interpretation of pictorially presented social situations by learning disabled and normal children. Journal of Learning Disabilities, 14, 350-352. </w:t>
      </w:r>
    </w:p>
    <w:p>
      <w:pPr>
        <w:pStyle w:val="TextBody"/>
        <w:numPr>
          <w:ilvl w:val="0"/>
          <w:numId w:val="1"/>
        </w:numPr>
        <w:tabs>
          <w:tab w:val="clear" w:pos="1134"/>
          <w:tab w:val="left" w:pos="709" w:leader="none"/>
        </w:tabs>
        <w:bidi w:val="0"/>
        <w:spacing w:before="0" w:after="0"/>
        <w:ind w:start="709" w:hanging="283"/>
        <w:jc w:val="start"/>
        <w:rPr/>
      </w:pPr>
      <w:r>
        <w:rPr/>
        <w:t xml:space="preserve">Cavioni, V., &amp; Zanetti, M. A. (2015). Social-Emotional Learning and Students’ Transition from Kindergarten to Primary School in Italy. In H. Askell-Williams, Transforming the Future of Learning with educational research (pp. 241-258). Hershey, PA: IGI Global. </w:t>
        <w:br/>
        <w:t xml:space="preserve">Durlak, J. A., Weissberg, R. P., Dymnicki, A. B., Taylor, R. D., &amp; Schellinger, K. (2011). The impact of enhancing students’ social and emotional learning: A meta-analysis of school-based universal interventions. Child Development, 82, 405-432. </w:t>
      </w:r>
    </w:p>
    <w:p>
      <w:pPr>
        <w:pStyle w:val="TextBody"/>
        <w:numPr>
          <w:ilvl w:val="0"/>
          <w:numId w:val="1"/>
        </w:numPr>
        <w:tabs>
          <w:tab w:val="clear" w:pos="1134"/>
          <w:tab w:val="left" w:pos="709" w:leader="none"/>
        </w:tabs>
        <w:bidi w:val="0"/>
        <w:spacing w:before="0" w:after="283"/>
        <w:ind w:start="709" w:hanging="283"/>
        <w:jc w:val="start"/>
        <w:rPr/>
      </w:pPr>
      <w:r>
        <w:rPr/>
        <w:t xml:space="preserve">Mattys, W., Cuperus, J. M., &amp; Van Engeland, H. (1999). Deficient social problem-solving g in boys with ODD/CD, with ADHD, and with both disorders. Journal of the American Academy of Child and Adolescent Psychiatry, 38, 311-321.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https://assignbuster.com/importancee-of-socioemotional-development-in-early-learning/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Importancee of socioemotional developmen...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e-of-socioemotional-development-in-early-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Importancee of socioemotional development in early learning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Importancee of socioemotional development in early learning</dc:title>
  <dc:subject>Others;</dc:subject>
  <dc:creator>AssignBuster</dc:creator>
  <cp:keywords/>
  <dc:description>Socioemotional capability has been portrayed as a multidimensional build that adds to the capacity to comprehend and oversee feelings and conduct;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