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"https://assignbuster.com/reflection-essay-on-learning-experiences-process-essay-samples/"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Reflection essay on learning experiences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Science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for EducationalPsychologyCecille Ann C. Pilapil, MS, MA, CIOP Name of Student: KO, KATHERINE Y. Section: 2PSY4 | | | I really want to be ateacher. Children are my passion and it has always been my biggest dream to help them, to impart my knowledge to them, | | and to be able to understand and relate to them.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this world that rapidly changes and grows, the role of a teacher proves very essential in | | every child’s process of learning. | | | | In the past, I admit that I used to take the “ easy way out” in studying; I relied immensely on rote memorization to pass my subjects. I would | | spend hours and hours just memorizing different terms and concepts, without truly understanding what this or that means.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was not that I | | didn’t care about the courses I took, but only because I wanted to have high grades and I thought that just memorizing everything would make | | it easier, but soon came to understand that it simply did not. When it came to practical situations, I had a rather difficult time applying | | myself. I didn’t know how to put words into action, and I became quite anxious because if I wanted to be successful in the future, I had to | | learn how to adapt.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I wanted to be a teacher, first, I had to appreciate the process of learning and understanding. | | | | What I really loved about my Educ Psych class is that I was able to learn a lot through doing the things I enjoy, like watching films to help | | better understand different concepts, engaging in group discussions, interacting with my classmates, and just laughing and having fun with | | each other.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a class, we were taught the value of team work; we function as a single unit. This really brought me and my classmates closer | | to one another. Educ Psych had really helped us see why it is so important for us to know each other and why we should support andrespectone| | another; all of these are necessary to achieve integrity. Our motto was “ Do what you say, say what you do,” and this has helped us in so many | | ways, not only in school but also at home, and in our relationships with others. | | | This subject did not only give me insight on what it would be like to be a teacher, but I was also able to take a good glimpse on how much a | | teacher can change students’ lives, simply by listening to them, by encouraging them, by investing not onlyacademiclearning time but also | | quality time with them, and simply, by being their friend and caring for them. | | | Another important lesson for me is that being a good student is not at all about looking good in front of your professors and classmates, or | | receiving high grades. What really defines a good student is how she is able to value the knowledge she obtains inside the classroom and | | applies all those lessons learned in real life.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class has helped me mature in so many ways – in relating with my classmates, in relating | | with my professors, and in relating with myself. This class had pried open my mind and helped me learn how to combine my knowledge with | | action. |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https://assignbuster.com/reflection-essay-on-learning-experiences-process-essay-samples/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Reflection essay on learning experiences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scie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Reflection essay on learning experiences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essay on learning experiences</dc:title>
  <dc:subject>Science;</dc:subject>
  <dc:creator>AssignBuster</dc:creator>
  <cp:keywords/>
  <dc:description>Children are my passion and it has always been my biggest dream to help them, to impart my knowledge to them, and to be able to understand and relate 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Science;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