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Competitor analysis and global strategy of nestlé</w:t>
        </w:r>
      </w:hyperlink>
      <w:bookmarkEnd w:id="0"/>
    </w:p>
    <w:p>
      <w:r>
        <w:br w:type="page"/>
      </w:r>
    </w:p>
    <w:p>
      <w:pPr>
        <w:pStyle w:val="TextBody"/>
        <w:bidi w:val="0"/>
        <w:jc w:val="start"/>
        <w:rPr/>
      </w:pPr>
      <w:r>
        <w:rPr/>
        <w:t xml:space="preserve">Nestlé depicts itself as a sustenance, nourishment, wellbeing, and health organization. As of late they made Nestlé Nutrition, a worldwide business association intended to fortify the attention on their center subsistence business. They think reinforcing their authority in this market is the key component of their corporate procedure. This market is described as one in which the shopper’s essential inspiration for a buy is the cases made by the item in light of dietary substance. </w:t>
      </w:r>
    </w:p>
    <w:p>
      <w:pPr>
        <w:pStyle w:val="TextBody"/>
        <w:bidi w:val="0"/>
        <w:spacing w:before="0" w:after="283"/>
        <w:jc w:val="start"/>
        <w:rPr/>
      </w:pPr>
      <w:r>
        <w:rPr/>
        <w:t xml:space="preserve">Keeping in mind the end goal to strengthen their upper hand around there, Nestlé made Nestlé Nutrition as a self-ruling worldwide specialty unit inside the association, and accused it of the operational and benefit and misfortune obligation regarding the claim-based business of Infant Nutrition, HealthCare Nutrition, and Performance Nutrition. This unit plans to convey unbeaten business execution by offering shoppers trusted, science based sustenance items and administrations. </w:t>
      </w:r>
    </w:p>
    <w:p>
      <w:pPr>
        <w:pStyle w:val="TextBody"/>
        <w:bidi w:val="0"/>
        <w:spacing w:before="0" w:after="283"/>
        <w:jc w:val="start"/>
        <w:rPr/>
      </w:pPr>
      <w:r>
        <w:rPr/>
        <w:t xml:space="preserve">The Corporate Wellness Unit was intended to incorporate healthful esteem included their sustenance and drink organizations. This unit will drive the nourishment, wellbeing and health association over all their sustenance and refreshment organizations. It includes a noteworthy correspondence exertion, both inside and remotely, and endeavors to nearly adjust Nestlé’s logical and R&amp;D ability with purchaser benefits. This unit is in charge of organizing even, cross-business extends that address current client worries and additionally expecting future shopper patterns. </w:t>
      </w:r>
    </w:p>
    <w:p>
      <w:pPr>
        <w:pStyle w:val="TextBody"/>
        <w:bidi w:val="0"/>
        <w:spacing w:before="0" w:after="283"/>
        <w:jc w:val="start"/>
        <w:rPr/>
      </w:pPr>
      <w:r>
        <w:rPr/>
        <w:t xml:space="preserve">Global Strategy </w:t>
      </w:r>
    </w:p>
    <w:p>
      <w:pPr>
        <w:pStyle w:val="TextBody"/>
        <w:bidi w:val="0"/>
        <w:spacing w:before="0" w:after="283"/>
        <w:jc w:val="start"/>
        <w:rPr/>
      </w:pPr>
      <w:r>
        <w:rPr/>
        <w:t xml:space="preserve">Nestlé is a worldwide association. Knowing this, it is not astounding that universal methodology is at the heart of their aggressive core interest. Nestlé’s focused techniques are related predominantly with remote direct interest in dairy and other sustenance organizations. Nestlé means to adjust deals between generally safe yet low development nations of the created world and high hazard and conceivably high development markets of Africa and Latin America. Nestlé perceives the productivity potential outcomes in these high-chance nations, however vows not to go out on a limb for development. This procedure of supporting keeps development enduring and shareholders glad. </w:t>
      </w:r>
    </w:p>
    <w:p>
      <w:pPr>
        <w:pStyle w:val="TextBody"/>
        <w:bidi w:val="0"/>
        <w:spacing w:before="0" w:after="283"/>
        <w:jc w:val="start"/>
        <w:rPr/>
      </w:pPr>
      <w:r>
        <w:rPr/>
        <w:t xml:space="preserve">When working in a created showcase, Nestlé endeavors to develop and pick up economies of scale through outside direct interest in huge organizations. As of late, Nestlé allowed the LC1 brand to Müller (an extensive German dairy maker) in Germany and Austria. In the creating markets, Nestlé develops by controlling fixings or preparing innovation for neighborhood conditions, and utilize the fitting brand. For instance, in numerous European nations most chilled dairy items contain now and then a few circumstances the fat substance of American Nestlé items and are discharged under the Sveltesse mark name. </w:t>
      </w:r>
    </w:p>
    <w:p>
      <w:pPr>
        <w:pStyle w:val="TextBody"/>
        <w:bidi w:val="0"/>
        <w:spacing w:before="0" w:after="283"/>
        <w:jc w:val="start"/>
        <w:rPr/>
      </w:pPr>
      <w:r>
        <w:rPr/>
        <w:t xml:space="preserve">Another methodology that has been fruitful for Nestlé includes hitting key organizations with other substantial organizations. In the mid 1990s, Nestlé went into an organization together with Coca Cola in prepared to-drink teas and espressos request to profit by Coca Cola’s overall packaging framework and aptitude in arranged refreshments. </w:t>
      </w:r>
    </w:p>
    <w:p>
      <w:pPr>
        <w:pStyle w:val="TextBody"/>
        <w:bidi w:val="0"/>
        <w:spacing w:before="0" w:after="283"/>
        <w:jc w:val="start"/>
        <w:rPr/>
      </w:pPr>
      <w:r>
        <w:rPr/>
        <w:t xml:space="preserve">European and American sustenance markets are seen by Nestlé to be level and wildly focused. Subsequently, Nestlé is setting is sights on new markets and new business for development. </w:t>
      </w:r>
    </w:p>
    <w:p>
      <w:pPr>
        <w:pStyle w:val="TextBody"/>
        <w:bidi w:val="0"/>
        <w:spacing w:before="0" w:after="283"/>
        <w:jc w:val="start"/>
        <w:rPr/>
      </w:pPr>
      <w:r>
        <w:rPr/>
        <w:t xml:space="preserve">In Asia, Nestlé’s system has been to secure neighborhood organizations with a specific end goal to shape a gathering of self-sufficient territorial administrators who find out about the way of life of the nearby markets than Americans or Europeans. Nestlé’s solid income and agreeable obligation value proportion abandon it with adequate muscle for takeovers. As of late, Nestlé procured Indofood, Indonesia’s biggest noodle maker. Their concentrate will be basically on growing deals in the Indonesian market, and in time will hope to fare Indonesian nourishment items to different nations. </w:t>
      </w:r>
    </w:p>
    <w:p>
      <w:pPr>
        <w:pStyle w:val="TextBody"/>
        <w:bidi w:val="0"/>
        <w:spacing w:before="0" w:after="283"/>
        <w:jc w:val="start"/>
        <w:rPr/>
      </w:pPr>
      <w:r>
        <w:rPr/>
        <w:t xml:space="preserve">Nestlé has utilized a wide-range technique for Asia that includes creating diverse items in every nation to supply the locale with a given item from one nation. For example, Nestlé manufactures soy drain in Indonesia, espresso flavors in Thailand, soybean flour in Singapore, treat in Malaysia, and grain in the Philippines, for territorial circulation.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https://assignbuster.com/competitor-analysis-and-global-strategy-of-nestl/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Competitor analysis and global strategy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etitor-analysis-and-global-strategy-of-nest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Competitor analysis and global strategy of nestlé</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Competitor analysis and global strategy of nestlé</dc:title>
  <dc:subject>Others;</dc:subject>
  <dc:creator>AssignBuster</dc:creator>
  <cp:keywords/>
  <dc:description>Keeping in mind the end goal to strengthen their upper hand around there, Nestle made Nestle Nutrition as a self-ruling worldwide specialty unit insid...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