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Oxalic acid dihydrate c2h6o6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melting-point">
        <w:r>
          <w:rPr>
            <w:rStyle w:val="a8"/>
          </w:rPr>
          <w:t xml:space="preserve">Experimental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gravity">
        <w:r>
          <w:rPr>
            <w:rStyle w:val="a8"/>
          </w:rPr>
          <w:t xml:space="preserve">Experimental Gravity: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solubility">
        <w:r>
          <w:rPr>
            <w:rStyle w:val="a8"/>
          </w:rPr>
          <w:t xml:space="preserve">Experimental Solubility: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appearance">
        <w:r>
          <w:rPr>
            <w:rStyle w:val="a8"/>
          </w:rPr>
          <w:t xml:space="preserve">Appearance: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tability">
        <w:r>
          <w:rPr>
            <w:rStyle w:val="a8"/>
          </w:rPr>
          <w:t xml:space="preserve">Stability: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toxicity">
        <w:r>
          <w:rPr>
            <w:rStyle w:val="a8"/>
          </w:rPr>
          <w:t xml:space="preserve">Toxicity: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Safety: </w:t>
      </w:r>
    </w:p>
    <w:tbl>
      <w:tblPr>
        <w:tblW w:w="339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39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6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6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126. 065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melting-point"/>
      <w:bookmarkEnd w:id="1"/>
      <w:r>
        <w:rPr/>
        <w:t xml:space="preserve">Experimental Melting Point: </w:t>
      </w:r>
    </w:p>
    <w:tbl>
      <w:tblPr>
        <w:tblW w:w="258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81"/>
      </w:tblGrid>
      <w:tr>
        <w:trPr/>
        <w:tc>
          <w:tcPr>
            <w:tcW w:w="25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101-105 °CAlfa Aesar </w:t>
            </w:r>
          </w:p>
        </w:tc>
      </w:tr>
      <w:tr>
        <w:trPr/>
        <w:tc>
          <w:tcPr>
            <w:tcW w:w="25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104-106 °COxford University Chemical Safety Data (No longer updated)More details </w:t>
            </w:r>
          </w:p>
        </w:tc>
      </w:tr>
      <w:tr>
        <w:trPr/>
        <w:tc>
          <w:tcPr>
            <w:tcW w:w="25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101-105 °CAlfa AesarA13866, 33262 </w:t>
            </w:r>
          </w:p>
        </w:tc>
      </w:tr>
      <w:tr>
        <w:trPr/>
        <w:tc>
          <w:tcPr>
            <w:tcW w:w="25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104-106 °CSynQuest78149, 2121-1-12 </w:t>
            </w:r>
          </w:p>
        </w:tc>
      </w:tr>
      <w:tr>
        <w:trPr/>
        <w:tc>
          <w:tcPr>
            <w:tcW w:w="25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104-106 °COakwood094439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gravity"/>
      <w:bookmarkEnd w:id="2"/>
      <w:r>
        <w:rPr/>
        <w:t xml:space="preserve">Experimental Gravity: </w:t>
      </w:r>
    </w:p>
    <w:tbl>
      <w:tblPr>
        <w:tblW w:w="258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81"/>
      </w:tblGrid>
      <w:tr>
        <w:trPr/>
        <w:tc>
          <w:tcPr>
            <w:tcW w:w="25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65 g/mLAlfa AesarA13866, 33262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experimental-solubility"/>
      <w:bookmarkEnd w:id="3"/>
      <w:r>
        <w:rPr/>
        <w:t xml:space="preserve">Experimental Solubility: </w:t>
      </w:r>
    </w:p>
    <w:tbl>
      <w:tblPr>
        <w:tblW w:w="258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81"/>
      </w:tblGrid>
      <w:tr>
        <w:trPr/>
        <w:tc>
          <w:tcPr>
            <w:tcW w:w="25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Very soluble in water. Moderately soluble in ethanol. Sparingly soluble in etherAlfa Aesar33262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appearance"/>
      <w:bookmarkEnd w:id="4"/>
      <w:r>
        <w:rPr/>
        <w:t xml:space="preserve">Appearance: </w:t>
      </w:r>
    </w:p>
    <w:tbl>
      <w:tblPr>
        <w:tblW w:w="258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81"/>
      </w:tblGrid>
      <w:tr>
        <w:trPr/>
        <w:tc>
          <w:tcPr>
            <w:tcW w:w="25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white crystalsOxford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stability"/>
      <w:bookmarkEnd w:id="5"/>
      <w:r>
        <w:rPr/>
        <w:t xml:space="preserve">Stability: </w:t>
      </w:r>
    </w:p>
    <w:tbl>
      <w:tblPr>
        <w:tblW w:w="258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81"/>
      </w:tblGrid>
      <w:tr>
        <w:trPr/>
        <w:tc>
          <w:tcPr>
            <w:tcW w:w="25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Incompatible with bases, acid chlorides, steel, silver, silver compounds, moisture. Avoid contact with metals.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6" w:name="toxicity"/>
      <w:bookmarkEnd w:id="6"/>
      <w:r>
        <w:rPr/>
        <w:t xml:space="preserve">Toxicity: </w:t>
      </w:r>
    </w:p>
    <w:tbl>
      <w:tblPr>
        <w:tblW w:w="258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81"/>
      </w:tblGrid>
      <w:tr>
        <w:trPr/>
        <w:tc>
          <w:tcPr>
            <w:tcW w:w="25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ORL-RAT LD50 7500 mg kg-1, UNR-RAT LD50 1400 mg kg-1Oxford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7" w:name="safety"/>
      <w:bookmarkEnd w:id="7"/>
      <w:r>
        <w:rPr/>
        <w:t xml:space="preserve">Safety: </w:t>
      </w:r>
    </w:p>
    <w:tbl>
      <w:tblPr>
        <w:tblW w:w="258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81"/>
      </w:tblGrid>
      <w:tr>
        <w:trPr/>
        <w:tc>
          <w:tcPr>
            <w:tcW w:w="25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21/22Alfa Aesar33262, A13866 </w:t>
            </w:r>
          </w:p>
        </w:tc>
      </w:tr>
      <w:tr>
        <w:trPr/>
        <w:tc>
          <w:tcPr>
            <w:tcW w:w="25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24/25Alfa Aesar33262, A13866 </w:t>
            </w:r>
          </w:p>
        </w:tc>
      </w:tr>
      <w:tr>
        <w:trPr/>
        <w:tc>
          <w:tcPr>
            <w:tcW w:w="25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8Alfa Aesar33262, A13866 </w:t>
            </w:r>
          </w:p>
        </w:tc>
      </w:tr>
      <w:tr>
        <w:trPr/>
        <w:tc>
          <w:tcPr>
            <w:tcW w:w="25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CORROSIVE, burns skin and eyesAlfa Aesar33262, A13866 </w:t>
            </w:r>
          </w:p>
        </w:tc>
      </w:tr>
      <w:tr>
        <w:trPr/>
        <w:tc>
          <w:tcPr>
            <w:tcW w:w="25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H302-H312Alfa Aesar33262, A13866 </w:t>
            </w:r>
          </w:p>
        </w:tc>
      </w:tr>
      <w:tr>
        <w:trPr/>
        <w:tc>
          <w:tcPr>
            <w:tcW w:w="25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Harmful/CorrosiveSynQuest2121-1-12, 78149 </w:t>
            </w:r>
          </w:p>
        </w:tc>
      </w:tr>
      <w:tr>
        <w:trPr/>
        <w:tc>
          <w:tcPr>
            <w:tcW w:w="25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P280-P301+P312-P312-P363-P322-P501aAlfa Aesar33262, A13866 </w:t>
            </w:r>
          </w:p>
        </w:tc>
      </w:tr>
      <w:tr>
        <w:trPr/>
        <w:tc>
          <w:tcPr>
            <w:tcW w:w="25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R21/22, R34, R41SynQuest2121-1-12, 78149 </w:t>
            </w:r>
          </w:p>
        </w:tc>
      </w:tr>
      <w:tr>
        <w:trPr/>
        <w:tc>
          <w:tcPr>
            <w:tcW w:w="25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S13, S22, S24/25, S26, S36/37/39, S45SynQuest2121-1-12, 78149 </w:t>
            </w:r>
          </w:p>
        </w:tc>
      </w:tr>
      <w:tr>
        <w:trPr/>
        <w:tc>
          <w:tcPr>
            <w:tcW w:w="25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Safety glasses, gloves. Avoid generation of dust. Oxford University Chemical Safety Data (No longer updated)More details </w:t>
            </w:r>
          </w:p>
        </w:tc>
      </w:tr>
      <w:tr>
        <w:trPr/>
        <w:tc>
          <w:tcPr>
            <w:tcW w:w="25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WarningAlfa Aesar33262, A13866 </w:t>
            </w:r>
          </w:p>
        </w:tc>
      </w:tr>
      <w:tr>
        <w:trPr/>
        <w:tc>
          <w:tcPr>
            <w:tcW w:w="25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XnAbblis ChemicalsAB1009583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8" w:name="_acdlabs-table"/>
      <w:bookmarkStart w:id="9" w:name="_acdlabs-table"/>
      <w:bookmarkEnd w:id="8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778"/>
        <w:gridCol w:w="220"/>
      </w:tblGrid>
      <w:tr>
        <w:trPr/>
        <w:tc>
          <w:tcPr>
            <w:tcW w:w="37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750"/>
        <w:gridCol w:w="248"/>
      </w:tblGrid>
      <w:tr>
        <w:trPr/>
        <w:tc>
          <w:tcPr>
            <w:tcW w:w="37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https://assignbuster.com/oxalic-acid-dihydrate-c2h6o6-structure/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Oxalic acid dihydrate c2h6o6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xalic-acid-dihydrate-c2h6o6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Oxalic acid dihydrate c2h6o6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Oxalic acid dihydrate c2h6o6 structure</dc:title>
  <dc:subject>Others;</dc:subject>
  <dc:creator>AssignBuster</dc:creator>
  <cp:keywords/>
  <dc:description> Contents Safety: Molecular Formula C 2 H 6 O 6 Average mass 126.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