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2,2-bis(hydroxymethyl)propionic acid c5h10o4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boiling-point">
        <w:r>
          <w:rPr>
            <w:rStyle w:val="a8"/>
          </w:rPr>
          <w:t xml:space="preserve">Experimental Boiling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logp">
        <w:r>
          <w:rPr>
            <w:rStyle w:val="a8"/>
          </w:rPr>
          <w:t xml:space="preserve">Experimental LogP: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flash-point">
        <w:r>
          <w:rPr>
            <w:rStyle w:val="a8"/>
          </w:rPr>
          <w:t xml:space="preserve">Experimental Flash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predicted-melting-point">
        <w:r>
          <w:rPr>
            <w:rStyle w:val="a8"/>
          </w:rPr>
          <w:t xml:space="preserve">Predicted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appearance">
        <w:r>
          <w:rPr>
            <w:rStyle w:val="a8"/>
          </w:rPr>
          <w:t xml:space="preserve">Appearance: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tention-index-kovats">
        <w:r>
          <w:rPr>
            <w:rStyle w:val="a8"/>
          </w:rPr>
          <w:t xml:space="preserve">Retention Index (Kovats):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(Kovats): </w:t>
      </w:r>
    </w:p>
    <w:tbl>
      <w:tblPr>
        <w:tblW w:w="4344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32"/>
        <w:gridCol w:w="2512"/>
      </w:tblGrid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5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10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4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134. 130 Da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366. 7±32. 0 °C at 760 mmHg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189. 7±21. 6 °C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29. 8±0.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11. 8±0.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60. 9±3. 0 dyne/cm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100. 8±3.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189-191 °CSynQuest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185 °CTCIB1192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182-186 °CMerck Millipore2239, 814996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189 °CJean-Claude Bradley Open Melting Point Dataset1117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190 °CJean-Claude Bradley Open Melting Point Dataset24047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187-191 °CAlfa AesarL14014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189-191 °CSynQuest52269, 2129-1-22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187-191 °COakwood[241292]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190 °CBiosynthQ-200158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187-191 °CLabNetworkLN00142406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boiling-point"/>
      <w:bookmarkEnd w:id="2"/>
      <w:r>
        <w:rPr/>
        <w:t xml:space="preserve">Experimental Boiling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219 °CBiosynthJ-660014, J-660058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logp"/>
      <w:bookmarkEnd w:id="3"/>
      <w:r>
        <w:rPr/>
        <w:t xml:space="preserve">Experimental LogP: </w:t>
      </w:r>
    </w:p>
    <w:tbl>
      <w:tblPr>
        <w:tblW w:w="28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836"/>
      </w:tblGrid>
      <w:tr>
        <w:trPr/>
        <w:tc>
          <w:tcPr>
            <w:tcW w:w="28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-1. 898Vitas-MSTL146614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experimental-flash-point"/>
      <w:bookmarkEnd w:id="4"/>
      <w:r>
        <w:rPr/>
        <w:t xml:space="preserve">Experimental Flash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150 °CBiosynthQ-200158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150 °CLabNetworkLN00142406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experimental-gravity"/>
      <w:bookmarkEnd w:id="5"/>
      <w:r>
        <w:rPr/>
        <w:t xml:space="preserve">Experimental Gravity: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150 g/mLBiosynthQ-200158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95. 6 g/mLBiosynthJ-660014, J-660058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6" w:name="predicted-melting-point"/>
      <w:bookmarkEnd w:id="6"/>
      <w:r>
        <w:rPr/>
        <w:t xml:space="preserve">Predicted Melting Point: </w:t>
      </w:r>
    </w:p>
    <w:tbl>
      <w:tblPr>
        <w:tblW w:w="19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36"/>
      </w:tblGrid>
      <w:tr>
        <w:trPr/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185 °CTCI </w:t>
            </w:r>
          </w:p>
        </w:tc>
      </w:tr>
      <w:tr>
        <w:trPr/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185 °CTCIB1192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7" w:name="appearance"/>
      <w:bookmarkEnd w:id="7"/>
      <w:r>
        <w:rPr/>
        <w:t xml:space="preserve">Appearance: </w:t>
      </w:r>
    </w:p>
    <w:tbl>
      <w:tblPr>
        <w:tblW w:w="391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916"/>
      </w:tblGrid>
      <w:tr>
        <w:trPr/>
        <w:tc>
          <w:tcPr>
            <w:tcW w:w="39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White powderNovochemy[NC-30410]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8" w:name="safety"/>
      <w:bookmarkEnd w:id="8"/>
      <w:r>
        <w:rPr/>
        <w:t xml:space="preserve">Safety: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20/21/36/37/39Novochemy[NC-30410]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26-37Alfa AesarL14014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26-37-60Alfa AesarL14014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36/37/38Alfa AesarL14014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36/37/38Novochemy[NC-30410]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GHS07BiosynthQ-200158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GHS07; GHS09Novochemy[NC-30410]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H304; H403Novochemy[NC-30410]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H315; H319; H335BiosynthQ-200158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H315-H319-H335Alfa AesarL14014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IRRITANTAlfa AesarL14014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IrritantSynQuest2129-1-22, 52269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P102; P210; P262; P270; P302+P352; P308+P313Novochemy[NC-30410]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P261; P280; P302+P352; P304+P340; P305+P351+P338; P312BiosynthQ-200158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P261-P280-P305+P351+P338-P304+P340-P405-P501aAlfa AesarL14014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R22Novochemy[NC-30410]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R36/37/38SynQuest2129-1-22, 52269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S26SynQuest2129-1-22, 52269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AesarL14014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WarningBiosynthQ-200158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WarningNovochemy[NC-30410]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9" w:name="retention-index-kovats"/>
      <w:bookmarkEnd w:id="9"/>
      <w:r>
        <w:rPr/>
        <w:t xml:space="preserve">Retention Index (Kovats):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1276 (estimated with error: 89)NIST Spectramainlib_235948, replib_160016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0" w:name="_acdlabs-table"/>
      <w:bookmarkStart w:id="11" w:name="_acdlabs-table"/>
      <w:bookmarkEnd w:id="10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35"/>
        <w:gridCol w:w="2209"/>
      </w:tblGrid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366. 7±32. 0 °C at 760 mmHg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0±1. 9 mmHg at 25°C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71. 0±6. 0 kJ/mol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189. 7±21. 6 °C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1. 504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29. 8±0.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21"/>
        <w:gridCol w:w="2123"/>
      </w:tblGrid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-1. 90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-2. 72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-4. 47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78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11. 8±0.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60. 9±3. 0 dyne/cm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100. 8±3.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-1. 07Boiling Pt, Melting Pt, Vapor Pressure Estimations (MPBPWIN v1. 42): Boiling Pt (deg C): 301. 50 (Adapted Stein &amp; Brown method)Melting Pt (deg C): 86. 19 (Mean or Weighted MP)VP(mm Hg, 25 deg C): 1. 24E-006 (Modified Grain method)MP (exp database): 190 deg CSubcooled liquid VP: 6. 65E-005 mm Hg (25 deg C, Mod-Grain method)Water Solubility Estimate from Log Kow (WSKOW v1. 41): Water Solubility at 25 deg C (mg/L): 1e+006log Kow used: -1. 07 (estimated)no-melting pt equation usedWater Sol Estimate from Fragments: Wat Sol (v1. 01 est) = 1e+006 mg/LECOSAR Class Program (ECOSAR v0. 99h): Class(es) found: Neutral Organics-acidHenrys Law Constant (25 deg C) [HENRYWIN v3. 10]: Bond Method : 1. 71E-012 atm-m3/moleGroup Method: IncompleteHenrys LC [VP/WSol estimate using EPI values]: 2. 188E-013 atm-m3/moleLog Octanol-Air Partition Coefficient (25 deg C) [KOAWIN v1. 10]: Log Kow used: -1. 07 (KowWin est)Log Kaw used: -10. 155 (HenryWin est)Log Koa (KOAWIN v1. 10 estimate): 9. 085Log Koa (experimental database): NoneProbability of Rapid Biodegradation (BIOWIN v4. 10): Biowin1 (Linear Model) : 0. 8899Biowin2 (Non-Linear Model) : 0. 9055Expert Survey Biodegradation Results: Biowin3 (Ultimate Survey Model): 3. 3752 (days-weeks )Biowin4 (Primary Survey Model) : 4. 1452 (days )MITI Biodegradation Probability: Biowin5 (MITI Linear Model) : 0. 9834Biowin6 (MITI Non-Linear Model): 0. 9558Anaerobic Biodegradation Probability: Biowin7 (Anaerobic Linear Model): 0. 9266Ready Biodegradability Prediction: YESHydrocarbon Biodegradation (BioHCwin v1. 01): Structure incompatible with current estimation method! Sorption to aerosols (25 Dec C)[AEROWIN v1. 00]: Vapor pressure (liquid/subcooled): 0. 00887 Pa (6. 65E-005 mm Hg)Log Koa (Koawin est ): 9. 085Kp (particle/gas partition coef. (m3/ug)): Mackay model : 0. 000338 Octanol/air (Koa) model: 0. 000299 Fraction sorbed to airborne particulates (phi): Junge-Pankow model : 0. 0121 Mackay model : 0. 0264 Octanol/air (Koa) model: 0. 0233 Atmospheric Oxidation (25 deg C) [AopWin v1. 92]: Hydroxyl Radicals Reaction: OVERALL OH Rate Constant = 9. 0090 E-12 cm3/molecule-secHalf-Life = 1. 187 Days (12-hr day; 1. 5E6 OH/cm3)Half-Life = 14. 247 HrsOzone Reaction: No Ozone Reaction EstimationFraction sorbed to airborne particulates (phi): 0. 0192 (Junge, Mackay)Note: the sorbed fraction may be resistant to atmospheric oxidationSoil Adsorption Coefficient (PCKOCWIN v1. 66): Koc : 1Log Koc: 0. 000 Aqueous Base/Acid-Catalyzed Hydrolysis (25 deg C) [HYDROWIN v1. 67]: Rate constants can NOT be estimated for this structure! Bioaccumulation Estimates from Log Kow (BCFWIN v2. 17): Log BCF from regression-based method = 0. 500 (BCF = 3. 162)log Kow used: -1. 07 (estimated)Volatilization from Water: Henry LC: 1. 71E-012 atm-m3/mole (estimated by Bond SAR Method)Half-Life from Model River: 3. 965E+008 hours (1. 652E+007 days)Half-Life from Model Lake : 4. 326E+009 hours (1. 802E+008 days)Removal In Wastewater Treatment: Total removal: 1. 85 percentTotal biodegradation: 0. 09 percentTotal sludge adsorption: 1. 75 percentTotal to Air: 0. 00 percent(using 10000 hr Bio P, A, S)Level III Fugacity Model: Mass Amount Half-Life Emissions(percent) (hr) (kg/hr)Air 7. 11e-005 28. 5 1000 Water 34. 4 208 1000 Soil 65. 5 416 1000 Sediment 0. 0596 1. 87e+003 0 Persistence Time: 387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https://assignbuster.com/22-bishydroxymethylpropionic-acid-c5h10o4-structure/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2,2-bis(hydroxymethyl)propionic acid c5h...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22-bishydroxymethylpropionic-acid-c5h10o4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2,2-bis(hydroxymethyl)propionic acid c5h10o4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2,2-bis(hydroxymethyl)propionic acid c5h10o4 structure</dc:title>
  <dc:subject>Others;</dc:subject>
  <dc:creator>AssignBuster</dc:creator>
  <cp:keywords/>
  <dc:description>3 cm 3 Polarizability 11.8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