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Ethion c9h22o4p2s4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p>
      <w:pPr>
        <w:pStyle w:val="TextBody"/>
        <w:bidi w:val="0"/>
        <w:jc w:val="start"/>
        <w:rPr/>
      </w:pPr>
      <w:r>
        <w:rPr/>
        <w:t xml:space="preserve">Popular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dimethyl ether C2H6O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Allyl glycidyl ether C6H10O2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3-Methylcholanthrene C21H16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4-Methylthio benzoic acid C8H8O2S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2-Amino-4-Nitroanisole C7H8N2O3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p-tert-Butylcyclohexanol C10H20O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1, 4-bis(Trichloromethyl)benzene C8H4Cl6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2-(N-Ethylanilino)ethanol C10H15NO structure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https://assignbuster.com/ethion-c9h22o4p2s4-structure/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Ethion c9h22o4p2s4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thion-c9h22o4p2s4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Ethion c9h22o4p2s4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Ethion c9h22o4p2s4 structure</dc:title>
  <dc:subject>Others;</dc:subject>
  <dc:creator>AssignBuster</dc:creator>
  <cp:keywords/>
  <dc:description>Contents Retention Index: Popular dimethyl ether C2H6O structure Allyl glycidyl ether C6H10O2 structure 3-Methylcholanthrene C21H16 structure 4-Methyl...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