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Ovarian cancer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Word Count: 4748 Of all gynecologic malignancies, continues to have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highest mortality and is the most difficult to diagnose. In the United States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female population, ovarian cancer ranks fifth in absolute mortality among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cancer related deaths (13, 000/yr). In most reported cases, ovarian cancer,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first diagnosed is in stages III or IV in about 60 to 70% of patients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further complicates treatment of the disease (Barber, 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Early detection in ovarian cancer is hampered by the lack of appropriate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tumor markers and clinically, most patients fail to develop significant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symptoms until they reach advanced stage disease. The characteristics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ovarian cancer have been studied in primary tumors and in established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ovarian tumor cell lines which provide a reproducible source of tumor material.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Among the major clinical problems of ovarian cancer, malignant progression,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rapid emergence of drug resistance, and associated cross-resistance remain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unresolved. Ovarian cancer has a high frequency of metastasis yet generally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remains localized within the peritoneal cavity. Tumor development has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associated with aberrant, dysfunctional expression and/or mutation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various genes. This can include oncogene overexpression, amplification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mutation, aberrant tumor suppressor expression or mutation. Also, subversion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host antitumor immune responses may play a role in the pathogenesis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cancer (Sharp, 77).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Ovarian clear cell adenocarcinoma was first described by Peham in 1899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hypernephroma of the ovary” because of its resemblance to renal cell carcinoma.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1939, Schiller noted a histologic similarity to mesonephric tubules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classified these tumors as “ mesonephromas.” In 1944, Saphir and Lackner described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cases of “ hypernephroid carcinoma of the ovary” and proposed “ clear cell”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adenocarcinoma as an alternative term. Clear cell tumors of the ovary are 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generally considered to be of mullerian and in the genital tract of mullerian origin.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number of examples of clear cell adenocarcinoma have been reported to arise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epithelium of an endometriotic cyst (Yoonessi, 289). Occasionally, a renal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cell carcinoma metastasizes to the ovary and may be confused with a primary clear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cell adenocarcinoma.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Ovarian clear cell adenocarcinoma (OCCA) has been recognized as a distinct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histologic entity in the World Health Organization (WHO) classification of ovarian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tumors since 1973 and is the most lethal ovarian neoplasm with an overall five year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survival of only 34% (Kennedy, 342). Clear cell adenocarcinoma, like most ovarian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cancers, originates from the ovarian epithelium which is a single layer of cells found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surface of the ovary. Patients with ovarian clear cell adenocarcinoma are typically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above the age of 30 with a median of 54 which is similar to that of ovarian epithelial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cancer in general. OCCA represents approximately 6% of ovarian cancers and bilateral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ovarian involvement occurs in less that 50% of patients even in advanced cases.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association of OCCA and endometriosis is well documented (De La Cuesta,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243). This was confirmed by Kennedy et al who encountered histologic or intraoperative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evidence of endometriosis in 45% of their study patients. Transformation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endometriosis to clear cell adenocarcinoma has been previously demonstrated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sporadic cases but was not observed by Kennedy et al. Hypercalcemia occurs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significant percentage of patients with OCCA. Patients with advanced disease are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typically affected than patients with nonmetastatic disease. Patients with OCCA are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likely to have Stage I disease than are patients with ovarian epithelial cancer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 (Kennedy, 348).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Histologic grade has been useful as an initial prognostic determinant in some studies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epithelial cancers of the ovary. The grading of ovarian clear cell adenocarcinoma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problematic and is complicated by the multiplicity of histologic patterns found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same tumor. Similar problems have been found in attempted grading of clear cell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adenocarcinoma of the endometrium (Disaia, 176). Despite these problems, tumor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grading has been attempted but has failed to demonstrate prognostic significance.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collected data suggest that low mitotic activity and a predominance of clear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cells may be favorable histologic features (Piver, 136).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Risk factors for OCCA and ovarian cancer in general are much less clear than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genital tumors with general agreement on two risk factors: nulliparity and family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history. There is a higher frequency of carcinoma in unmarried women and in married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 with low parity. Gonadal dysgenesis in children is associated with a higher risk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developing ovarian cancer while oral contraceptives are associated with a decreased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risk. Genetic and candidate host genes may be altered in susceptible families. Among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currently under investigation is BRCA1 which has been associated with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increased susceptibility to breast cancer. Approximately 30% of ovarian adenocarcinomas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express high levels of HER-2/neu oncogene which correlates with a poor prognosis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(Altcheck, 375-376). Mutations in host tumor suppresser gene p53 are found in 50%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ovarian carcinomas. There also appears to be a racial predilection, as the vast majority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cases are seen in Caucasians (Yoonessi, 295).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Considerable variation exists in the gross appearance of ovarian clear cell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adenocarcinomas and they are generally indistinguishable from other epithelial ovarian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carcinomas. They could be cystic, solid, soft, or rubbery, and may also contain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hemorrhagic and mucinous areas (O’Donnell, 250). Microscopically, clear cell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carcinomas are characterized by the presence of variable proportions of clear and hobnail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cells. The former contain abundant clear cytoplasm with often centrally located nuclei,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the latter show clear or pink cytoplasm and bizarre basal nuclei with atypical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cytoplasmic intraluminal projections. The cellular arrangement may be tubulo acinar,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papillary, or solid, with the great majority displaying a mixture of these patterns.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hobnail and clear cells predominate with tubular and solid forms, respectively (Barber,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Clear cell adenocarcinoma tissue fixed with alcohol shows a high cytoplasmic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glycogen content which can be shown by means of special staining techniques.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Abundant extracellular and rare intracellular neutral mucin mixed with sulfate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carboxyl group is usually present. The clear cells are recognized histochemically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ultrastructurally (short and blunt microvilli, intercellular tight junctions and desmosomes,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free ribosomes, and lamellar endoplasmic reticulum). The ultrastructure of hobnail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clear cells resemble those of the similar cells seen in clear cell carcinomas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remainder of the female genital tract (O’Brien, 254). A variation in patterns of histology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seen among these tumors and frequently within the same 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Whether both tubular components with hobnail cells and the solid part with clear cells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required to establish a diagnosis or the presence of just one of the patterns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sufficient has not been clearly established. Fortunately, most tumors exhibit a mixture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components. Benign and borderline counterparts of clear cell ovarian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adenocarcinomas are theoretical possibilities. Yoonessi et al reported that nodal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metastases could be found even when the disease appears to be grossly limited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pelvis (Yoonessi, 296). Examination of retroperitoneal nodes is essential to allow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factual staging and carefully planned adjuvant therapy.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Surgery remains the backbone of treatment and generally consists of removal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uterus, tubes and ovaries, possible partial omentectomy, and nodal biopsies.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effectiveness and value of adjuvant radiotherapy and chemotherapy has not been clearly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demonstrated. Therefore, in patients with unilateral encapsulated lesions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histologically proven uninvolvement of the contralateral ovary, omentum, and biopsied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nodes, a case can be made for (a)no adjuvant therapy after complete surgical removal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(b) removal of only the diseased ovary in an occasional patient who may be young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desirous of preserving her reproductive capacity (Altchek, 97). In the more adv-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anced stages, removal of the uterus, ovaries, omentum, and as much tumor as possible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followed by pelvic radiotherapy (if residual disease is limited to the pelvis)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chemotherapy must be considered. The chemotherapeutic regimens generally involve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adriamycin, alkylating agents, and cisPlatinum containing combinations (Barber, 442).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OCCA is of epithelial origin and often contains mixtures of other epithelial tumors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 serous, mucinous, and endometrioid. Clear cell adenocarcinoma is characterized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large epithelial cells with abundant cytoplasm. Because these tumors sometimes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occur in association with endometriosis or endometrioid carcinoma of the ovary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resemble clear cell carcinoma of the endometrium, they are now thought to be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mullerian duct origin and variants of endometrioid adenocarcinoma. Clear cell tumors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ovary can be predominantly solid or cystic. In the solid neoplasm, the clear cells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arranged in sheets or tubules. In the cystic form, the neoplastic cells line the spaces.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Five-year survival is approximately 50% when these tumors are confined to the ovaries,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these tumors tend to be aggressive and spread beyond the ovary which tends to make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5-year survival highly unlikely (Altchek, 416).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debate continues as to whether clear cell or mesonephroid carcinoma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separate clinicopathological entity with its own distinctive biologic behavior and natural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 or a histologic variant of endometrioid carcinoma. In an effort to characterize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clear cell adenocarcinoma, Jenison et al compared these tumors to the most common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epithelial malignancies, the serous adenocarcinoma (SA). Histologically determined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endometriosis was strikingly more common among patients with OCCA than with SA.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observations by Jenison et al suggest that the biologic behavior of clear cell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adenocarcinoma differs from that of SA. They found Stage I tumors in 50%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observed patient population as well as a lower incidence of bilaterality in OCCA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(Jenison, 67-69). Additionally, it appears that OCCA is characteristically larger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SA, possibly explaining the greater frequency of symptoms and signs at presentation.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Risk Factors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controversy regarding talc use causing ovarian cancer. Until recently,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talc powders were contaminated with asbestos. Conceptually, talcum powder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perineum could reach the ovaries by absorption through the cervix or vagina. 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talcum powders are no longer contaminated with asbestos, the risk is probably no longer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(Barber, 200). The high fat content of whole milk, butter, and meat products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been implicated with an increased risk for ovarian cancer in general.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Centers for Disease Control compared 546 women with ovarian cancer to 4, 228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controls and reported that for women 20 to 54 years of age, the use of oral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contraceptives reduced the risk of ovarian cancer by 40% and the risk of ovarian cancer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decreased as the duration of oral contraceptive use increased. Even the use of oral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contraceptives for three months decreased the risk. The protective effect of oral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contraceptives is to reduce the relative risk to 0. 6 or to decrease the incidence of disease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40%. There is a decreased risk as high as 40% for women who have had four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children as compared to nulliparous women. There is an increase in the incidence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ovarian cancer among nulliparous women and a decrease with increasing parity.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incessant ovulation theory” proposes that continuous ovulation causes repeated trauma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ovary leading to the development of ovarian cancer. Incidentally, having two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abortions compared to never having had an abortion decreases one’s risk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developing ovarian cancer by 30% (Coppleson, 25-28).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Etiology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commonly accepted that cancer results from a series of genetic alterations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disrupt normal cellular growth and differentiation. It has been proposed that genetic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changes causing cancer occur in two categories of normal cellular genes, proto-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oncogenes and tumor suppressor genes. Genetic changes in proto-oncogenes facilitate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transformation of a normal cell to a malignant cell by production of an altered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overexpressed gene product. Such genetic changes include mutation, translocation,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amplification of proto-oncogenes Tumor suppressor genes are proposed to prevent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cancer. Inactivation or loss of these genes contributes to development of cancer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lack of a functional gene product. This may require mutations in both alleles of a tumor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suppressor gene. These genes function as regulatory inhibitors of cell proliferation,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DNA transcription factor, or a cell adhesion molecule. Loss of these functions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result in abnormal cell division or gene expression, or increased ability of cells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tissues to detach. Cancer such as OCCA most likely results from the dynamic interaction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several genetically altered proto-oncogenes and tumor suppressor genes (Piver, 64-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Until recently, there was little evidence that the origin of ovarian was genetic. Before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1970, familial ovarian cancer had been reported in only five families. A familial cancer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registry was established at Roswell Park Cancer Institute in 1981 to document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 of cases occurring in the United States and to study the mode of inheritance.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genetic autosomal dominant transmission of the disease can be established, counseling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prophylactic oophorectomy at an appropriate age may lead to a decrease in the death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from ovarian cancer in such families.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registry at Roswell Park reported 201 cases of ovarian cancer in 94 families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1984. From 1981 through 1991, 820 families and 2946 cases had been observed.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Familial ovarian cancer is not a rare occurrence and may account for 2 to 5% of all cases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ovarian cancer. Three conditions that are associated with familial ovarian cancer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(1) site specific, the most common form, which is restricted to ovarian cancer, and (2)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breast/ovarian cancer with clustering of ovarian and breast cases in extended pedigrees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(Altchek, 229-230). One characteristic of inherited ovarian cancer is that it occurs at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significantly younger age than the non-inherited form.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Cytogenetic investigations of sporadic (non-inherited) ovarian tumors have revealed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frequent alterations of chromosomes 1, 3, 6, and 11. Many proto-oncogenes have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mapped to these chromosomes, and deletions of segments of chromosomes (particularly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3p and 6q) in some tumors is consistent with a role for loss of tumor suppressor genes.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Recently, a genetic linkage study of familial breast/ovary cancer suggested linkage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disease susceptibility with the RH blood group locus on chromosome 1p.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Allele loss involving chromosomes 3p and 6q as well as chromosomes 11p, 13q,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 have been frequently observed in ovarian cancers. Besides allele loss, point mutations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been identified in the tumor suppressor gene p53 located on chromosome17p13.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Deletions of chromosome 17q have been reported in sporadic ovarian tumors suggesting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general involvement of this region in ovarian tumor biology. Allelic loss of MYB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ESR genes map on chromosome 6q near the provisional locus for FUCA2, the locus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a-L-fucosidase in serum. Low activity of a-L-fucosidase in serum is more prevalent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ovarian cancer patients. This suggests that deficiency of a-L-fucosidase activity in serum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be a hereditary condition associated with increased risk for developing ovarian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cancer. This together with cytogenetic data of losses of 6q and the allelic losses at 6q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 to the potential importance of chromosome 6q in hereditary ovarian cancer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(Altchek, 208-212).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Activation of normal proto-oncogenes by either mutation, translocation, or gene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amplification to produce altered or overexpressed products is believed to play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role in the development of ovarian tumors. Activation of several proto-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oncogenes (particularly K-RAS, H-RAS, c-MYC, and HER-2/neu) occurs in ovarian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tumors. However, the significance remains to be determined. It is controversial as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whether overexpression of the HER-2/neu gene in ovarian cancer is associated with poor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prognosis. In addition to studying proto-oncogenes in tumors, it may be beneficial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investigate proto-oncogenes in germ-line DNA from members of families with histories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ovarian cancer (Barber, 323-324). It is questionable whether inheritance or rare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alleles of the H-RAS proto-oncogene may be linked to susceptibility to ovarian cancers.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Diagnosis and Treatment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early diagnosis of ovarian cancer is a matter of chance and not a triumph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scientific approach. In most cases, the finding of a pelvic mass is the only available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 of diagnosis, with the exception of functioning tumors which may manifest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endocrine even with minimal ovarian enlargement. Symptomatology includes vague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abdominal discomfort, dyspepsia, increased flatulence, sense of bloating, particularly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ingesting food, mild digestive disturbances, and pelvic unrest which may be present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several months before diagnosis (Sharp, 161-163).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a great number of imaging techniques that are available. Ultrasounds,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particularly vaginal ultrasound, has increased the rate of pick-up of early lesions,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particularly when the color Doppler method is used. Unfortunately, vaginal sonography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CA 125 have had an increasing number of false positive examinations. Pelvic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findings are often minimal and not helpful in making a diagnosis. However, combined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 high index of suspicion, this may alert the physician to the diagnosis.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pelvic signs include: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Mass in the ovarian area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Relative immobility due to fixation of adhesions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Irregularity of the tumor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Shotty consistency with increased firmness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Tumors in the cul-de-sac described as a handful of knuckles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Relative insensitivity of the mass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Increasing size under observation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Bilaterality (70% for ovarian carcinoma versus 5% for benign cases) (Barber, 136)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Tumor markers have been particularly useful in monitoring treatment, however,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markers have and will probably always have a disadvantage in identifying an 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tumor. To date, only two, human gonadotropin (HCG) and alpha fetoprotein,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known to be sensitive and specific. The problem with tumor markers as a means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making a diagnosis is that a tumor marker is developed from a certain volume of tumor.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that time it is no longer an early but rather a biologically late tumor (Altchek, 292).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reports have described murine monoclonal antibodies (MAbs) as potential tools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diagnosing malignant ovarian tumors. Yamada et al attempted to develop a MAb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can differentiate cells with early malignant change from adjacent benign tumor cells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cases of borderline malignancy. They developed MAb 12C3 by immunizing mice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cell line derived from a human ovarian tumor. The antibody reacted with human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ovarian carcinomas rather than with germ cell tumors. MAb 12C3 stained 67. 7%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ovarian epithelial malignancies, but exhibited an extremely low reactivity with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malignancies. MAb 12C3 detected a novel antigen whose distribution in normal tissue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restricted. According to Yamada et al, MAb 12C3 will serve as a powerful new tool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histologic detection of early malignant changes in borderline epithelial neoplasms.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MAb 12C3 may also be useful as a targeting agent for cancer chemotherapy (Yamada,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293-294).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Currently there are several serum markers that are available to help make a diagnosis.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include CA 125, CEA, DNB/70K, LASA-P, and serum inhibin. Recently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urinary gonadotropin peptide (UCP) and the collagen-stimulating factor have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added. Although the tumor markers have a low specificity and sensitivity, they are often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used in screening for ovarian cancer. A new tumor marker CA125-2 has greater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specificity than CA125. In general, tumor markers have a very limited role in screening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ovarian cancer.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common epithelial cancer of the ovary is unique in killing the patient while being,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vast majority of the cases, enclosed in the anatomical area where it initially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developed: the peritoneal cavity. Even with early localized cancer, lymph node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metastases are not rare in the pelvic or aortic areas. In most of the cases, death is due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intraperitoneal proliferation, ascites, protein loss and cachexia. The concept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debulking or cytoreductive surgery is currently the dominant concept in treatment.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goal in debulking surgery is inhibition of debulking surgery is inhibition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vicious cycle of malnutrition, nausea, vomiting, and dyspepsia commonly found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patients with mid to advanced stage disease. Cytoreductive surgery enhances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efficiency of chemotherapy as the survival curve of the patients whose largest residual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mass size was, after surgery, below the 1. 5 cm limit is the same as the curve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patients whose largest metastatic lesions were below the 1. 5 cm limit at the outset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(Altchek, 422-424).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aggressiveness of the debulking surgery is a key question surgeons must face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treating ovarian cancers. The debulking of very large metastatic masses makes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sense from the oncologic perspective. As for extrapelvic masses the debulking, even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acceptable, remains full of danger and exposes the patient to a heavy handicap.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these reasons the extra-genital resections have to be limited to lymphadenectomy,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omentectomy, pelvic abdominal peritoneal resections and rectosigmoid junction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resection. That means that stages IIB and IIC and stages IIIA and IIB are the only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indications for extrapelvic cytoreductive surgery. Colectomy, ileectomy, splenectomy,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segmental hepatectomy are only exceptionally indicated if they allow one to perform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 optimal resection. The standard cytoreductive surgery is the total hysterectomy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bilateral salpingoophorectomy. This surgery may be done with aortic and pelvic lymph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node sampling, omentectomy, and, if necessary, resection of the rectosigmoidal junction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(Barber. 182-183).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concept of administering drugs directly into the peritoneal cavity as therapy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ovarian cancer was attempted more than three decades ago. However, it has only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within the last ten years that a firm basis for this method of drug delivery has become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established. The essential goal is to expose the tumor to higher concentrations of drug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longer periods of time than is possible with systemic drug delivery. Several agents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been examined for their efficacy, safety and pharmacokinetic advantage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administered via the peritoneal route.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Cisplatin has undergone the most extensive evaluation for regional delivery. Cisplatin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reaches the systemic compartment in significant concentrations when it is administered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intraperitoneally. The dose limiting toxicity of intraperitoneally administered cisplatin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nephrotoxicity, neurotoxicity and emesis. The depth of penetration of cisplatin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peritoneal lining and tumor following regional delivery is only 1 to 2 mm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surface which limits its efficacy. Thus, the only patients with ovarian cancer who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likely benefit would be those with very small residual tumor volumes. Overall,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approximately 30 to 40% of patients with small volume residual ovarian cancer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shown to demonstrate an objective clinical response to cisplatin-based locally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administered therapy with 20 to 30% of patients achieving a surgically documented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complete response. As a general rule, patients whose tumors have demonstrated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inherent resistance to cisplatin following systemic therapy are not considered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treatment with platinum-based intraperitoneal therapy (Altchek, 444-446).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patients with small volume residual disease at the time of second look laparotomy,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have demonstrated inherent resistance to platinum-based regimens, alternative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intraperitoneal treatment programs can be considered. Other agents include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mitoxantrone, and recombinant alpha-interpheron. Intraperitoneal mitoxanthone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shown to have definite activity in small volume residual platinum-refractory ovarian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cancer. Unfortunately, the dose limiting toxicity of the agent is abdominal pain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adhesion formation, possibly leading to bowel obstruction. Recent data suggests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local toxicity of mitoxanthone can be decreased considerably by delivering the agent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microdoses.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Ovarian tumors may have either intrinsic or acquired drug resistance.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mechanisms of drug resistance have been described. Expression of the MDR1 gene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encodes the drug efflux protein known as p-glycoprotein, has been shown to confer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characteristic multi-drug resistance to clones of some cancers. The most widely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considered definition of platinum response is response to first-line platinum treatment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disease free interval. Primary platinum resistance may be defined as any progression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treatment. Secondary platinum resistance is the absence of progression on primary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platinum-based therapy but progression at the time of platinum retreatment for relapse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(Sharp, 205-207).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Second-line chemotherapy for recurrent ovarian cancer is dependent on preferences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 the patient and physician. Retreatment with platinum therapy appears to offer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significant opportunity for clinical response and palliation but relatively little hope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long-term cure. Paclitaxel (trade name: Taxol), a prototype of the taxanes, is cytotoxic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ovarian cancer. Approximately 20% of platinum failures respond to standard doses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paclitaxel. Studies are in progress of dose intensification and intraperitoneal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administration (Barber, 227-228). This class of drugs is now thought to represent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active addition to the platinum analogs, either as primary therapy, in combination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platinum, or as salvage therapy after failure of platinum.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advanced stages, there is suggestive evidence of partial responsiveness of OCCA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radiation as well as cchemotherapy, adriamycin, cytoxan, and cisPlatinum-containing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combinations (Yoonessi, 295). Radiation techniques include intraperitoneal radioactive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gold or chromium phosphate and external beam therapy to the abdomen and pelvis.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role of radiation therapy in treatment of ovarian canver has diminished in prominence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spread pattern of ovarian cancer and the normal tissue bed involved in the treatment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this neoplasm make effective radiation therapy difficult. When the residual disease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laparotomy is bulky, radiation therapy is particularly ineffective. If postoperative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radiation is prescribed for a patient, it is important that theentire abdomen and pelvis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optimally treated to elicit a response from the tumor (Sharp, 278-280).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last few decades, the aggressive attempt to optimize the treatment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ovarian clear cell adenocarcinoma and ovarian cancer in general has seen remarkable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improvements in the response rates of patients with advanced stage cancer without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dramatically improving long-term survival. The promises of new drugs with activity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platinum agents fail is encouraging and fosters hope that, in the decades to come,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endeavors of surgical and pharmacoogical research will make ovarian cancer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easily treatable disease.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Altchek, A., ; Deligdisch, L. (1996). Diagnosis and Management of Ovarian Disorders.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York: Igaku Shoin.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Barber, H. (1993). Ovarian Carcinoma: Etiology, Diagnosis, and Treatment. New York: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Springer Verlag.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Coppleson, M. (Ed.). (1981). Gynecologic Oncology (vol. 2). New York: Churchill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Livingstone.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Clinical Trials Oncology. (1996). Green Brook, NJ: Pyros Education.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 La Cuesta, R., ; Eichorn, J. (1996). Histologic transformation of benign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endometriosis to early epithelial ovarian cancer. Gynecologic Oncology, 60, 238-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Disaia, P, ; Creasman, W. (1989). Clinical Gynecologic Oncology (3rd ed.). St. Louis: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Mosby.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Jenison, E., Montag, A., ; Griffiths, T. (1989). clear cell adenocarcinoma of the ovary: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clinical analysis and comparison with serous carcinoma. Gynecologic Oncology,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32, 65-71.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Kennedy, A., ; Biscotti, C. (1993). Histologic correlates of progression-free interval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survival in ovarian clear cell adenocarcinoma. Gynecologic Oncology, 50, 334-338.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Kennedy, A., ; Biscotti, C. (1989). Ovarian clear cell adenocarcinoma. Gynecologic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Oncology, 32, 342-349.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O’Brien, M., Schofield, J., &amp; Tan, S. (1993). Clear cell epithelial ovarian cancer: Bad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prognosis only in early stages. Gynecologic Oncology, 49, 250-254.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O’Donnell, M, ; Al-Nafussi, A. (1995). Intracytoplasmic lumina and mucinous inclusions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ovarian carcinoma. Histopathology, 26, 181-184.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Piver, S. (Ed.). (1987). Ovarian Malignancies. New York: Churchill Livingstone.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Sharp, F., Mason, P., Blackett, T., ; Berek, J. (1995). Ovarian Cancer 3. New York: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Chapman ; Hall Medical.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Yamada, K., ; Kiyoshi, O. (1995). Monoclonal antibody, Mab 12C3, is a sensitive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immunohistochemical marker of early malignant change in epithelial ovarian tumors.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Anatomic Pathology, 103, 288-294.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Yoonessi, M., Weldon, D., ; Sateesh, S. (1984). Clear cell ovarian carcinoma. Journal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Surgical Oncology, 27, 289-297.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https://assignbuster.com/ovarian-cancer-essay/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Ovarian cancer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varian-cancer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Ovarian cancer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Ovarian cancer essay</dc:title>
  <dc:subject>Others;</dc:subject>
  <dc:creator>AssignBuster</dc:creator>
  <cp:keywords/>
  <dc:description>Patients with ovarian clear cell adenocarcinoma are typically above the age of 30 with a median of 54 which is similar to that of ovarian epithelial c...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