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"https://assignbuster.com/interpeting-financial-statements/"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Interpeting financial statements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Finance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1) Profit margin. Coca-cola: Pepsi: (2) Asset turnover. Coca-cola: Pepsi: (3) Return on assets. Coca-cola: Pepsi: (4) Return on common stockholders’ equity. </w:t>
        <w:br/>
        <w:t xml:space="preserve">Coca-cola </w:t>
        <w:br/>
        <w:t xml:space="preserve">Pepsi: </w:t>
        <w:br/>
        <w:t xml:space="preserve">Coca Cola has a better profit margin of 22. 1% compared to Pepsi’s profit margin of 14. 4%. The profit margin is different because of the difference in the pricing strategies of the two companies. Pepsi may have offered a lower price to the customers, which has resulted in a low profit margin but a high net sales figure as compared to Coca Cola. Pepsi has a higher asset turnover ratio of 1. 05 times as compared to Coca Cola’s asset turnover ratio of 0. 7 times. This indicates that Pepsi has used its assets more productively in generating the sales than Coca Cola. </w:t>
        <w:br/>
        <w:t xml:space="preserve">Pepsi and Coca Cola have a similar return on assets of around 15% indicating that both the companies have a similar profitability position and both companies are using their assets productively to generate profits. </w:t>
        <w:br/>
        <w:t xml:space="preserve">Both the companies have a higher return stockholders’ equity than their respective return on the total assets. This indicates that Pepsi and Coca Cola may have made effective use of leveraging (Weygandt, Kieso, &amp; Kimmel, 2008). </w:t>
        <w:br/>
        <w:t xml:space="preserve">In conclusion, both companies have a similar profitability position. However, the pricing strategies used by the two companies are different. Pepsi has a lower margin on its sales compared to Coca Cola, but this results in a higher dollar sales of Pepsi. </w:t>
        <w:br/>
        <w:t xml:space="preserve">Reference </w:t>
        <w:br/>
        <w:t xml:space="preserve">Weygandt, J., Kieso, D., &amp; Kimmel, P. (2008). Accounting Principles (8th ed.). USA, NJ: John Wiley &amp; Sons, Inc.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https://assignbuster.com/interpeting-financial-statements/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Interpeting financial statements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financ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Interpeting financial statements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Interpeting financial statements</dc:title>
  <dc:subject>Finance;</dc:subject>
  <dc:creator>AssignBuster</dc:creator>
  <cp:keywords/>
  <dc:description>Coca-cola Pepsi: Coca Cola has a better profit margin of 22.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Finance;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