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Copper fluoride cuf2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melting-point">
        <w:r>
          <w:rPr>
            <w:rStyle w:val="a8"/>
          </w:rPr>
          <w:t xml:space="preserve">Experimental Melting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boiling-point">
        <w:r>
          <w:rPr>
            <w:rStyle w:val="a8"/>
          </w:rPr>
          <w:t xml:space="preserve">Experimental Boiling Point: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gravity">
        <w:r>
          <w:rPr>
            <w:rStyle w:val="a8"/>
          </w:rPr>
          <w:t xml:space="preserve">Experimental Gravity: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experimental-solubility">
        <w:r>
          <w:rPr>
            <w:rStyle w:val="a8"/>
          </w:rPr>
          <w:t xml:space="preserve">Experimental Solubility: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afety">
        <w:r>
          <w:rPr>
            <w:rStyle w:val="a8"/>
          </w:rPr>
          <w:t xml:space="preserve">Safety: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Safety: </w:t>
      </w:r>
    </w:p>
    <w:tbl>
      <w:tblPr>
        <w:tblW w:w="3392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396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CuF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101. 543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3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1" w:name="experimental-melting-point"/>
      <w:bookmarkEnd w:id="1"/>
      <w:r>
        <w:rPr/>
        <w:t xml:space="preserve">Experimental Melting Point: </w:t>
      </w:r>
    </w:p>
    <w:tbl>
      <w:tblPr>
        <w:tblW w:w="22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950 °C (Decomposes)SynQuest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950 °C (Decomposes)Alfa Aesar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950 °C (Decomposes)Alfa Aesar11489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950 °C (Decomposes)SynQuest6871, M029-2-02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750 °COakwood[002841]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2" w:name="experimental-boiling-point"/>
      <w:bookmarkEnd w:id="2"/>
      <w:r>
        <w:rPr/>
        <w:t xml:space="preserve">Experimental Boiling Point: </w:t>
      </w:r>
    </w:p>
    <w:tbl>
      <w:tblPr>
        <w:tblW w:w="35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511"/>
      </w:tblGrid>
      <w:tr>
        <w:trPr/>
        <w:tc>
          <w:tcPr>
            <w:tcW w:w="35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950 °CSynQuest6871, M029-2-02 </w:t>
            </w:r>
          </w:p>
        </w:tc>
      </w:tr>
      <w:tr>
        <w:trPr/>
        <w:tc>
          <w:tcPr>
            <w:tcW w:w="35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950 °COakwood[002841]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3" w:name="experimental-gravity"/>
      <w:bookmarkEnd w:id="3"/>
      <w:r>
        <w:rPr/>
        <w:t xml:space="preserve">Experimental Gravity: </w:t>
      </w:r>
    </w:p>
    <w:tbl>
      <w:tblPr>
        <w:tblW w:w="32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86"/>
      </w:tblGrid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85 g/mLAlfa Aesar11489 </w:t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 g/mLSynQuestM029-2-02 </w:t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23 g/mLSynQuestM029-2-02 </w:t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23 g/mLOakwood[002841] </w:t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23 g/mLFluorochem </w:t>
            </w:r>
          </w:p>
        </w:tc>
      </w:tr>
      <w:tr>
        <w:trPr/>
        <w:tc>
          <w:tcPr>
            <w:tcW w:w="32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23 g/lFluorochem002841 </w:t>
            </w:r>
          </w:p>
        </w:tc>
      </w:tr>
    </w:tbl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4" w:name="experimental-solubility"/>
      <w:bookmarkEnd w:id="4"/>
      <w:r>
        <w:rPr/>
        <w:t xml:space="preserve">Experimental Solubility: </w:t>
      </w:r>
    </w:p>
    <w:tbl>
      <w:tblPr>
        <w:tblW w:w="22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Solubility in water at 20 approx = 4. 7g/100mlAlfa Aesar11489 </w:t>
            </w:r>
          </w:p>
        </w:tc>
      </w:tr>
    </w:tbl>
    <w:p>
      <w:pPr>
        <w:pStyle w:val="TextBody"/>
        <w:numPr>
          <w:ilvl w:val="0"/>
          <w:numId w:val="5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5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bookmarkStart w:id="5" w:name="safety"/>
      <w:bookmarkEnd w:id="5"/>
      <w:r>
        <w:rPr/>
        <w:t xml:space="preserve">Safety: </w:t>
      </w:r>
    </w:p>
    <w:tbl>
      <w:tblPr>
        <w:tblW w:w="22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20-26-36/37/39-45-60Alfa Aesar11489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34Alfa Aesar11489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Corrosive/Moisture Sensitive/Hygroscopic/Store under ArgonSynQuest6871, M029-2-02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causes GI injury, skin and eye irritation. Alfa Aesar11489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severe eye, skin and lung irritantAlfa Aesar11489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6" w:name="_acdlabs-table"/>
      <w:bookmarkStart w:id="7" w:name="_acdlabs-table"/>
      <w:bookmarkEnd w:id="6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66"/>
        <w:gridCol w:w="202"/>
      </w:tblGrid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6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0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441"/>
        <w:gridCol w:w="227"/>
      </w:tblGrid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4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2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https://assignbuster.com/copper-fluoride-cuf2-structure/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Copper fluoride cuf2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pper-fluoride-cuf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Copper fluoride cuf2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fluoride cuf2 structure</dc:title>
  <dc:subject>Others;</dc:subject>
  <dc:creator>AssignBuster</dc:creator>
  <cp:keywords/>
  <dc:description> Contents Safety: Molecular Formula CuF 2 Average mass 101.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