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"https://assignbuster.com/ethical-boundaries-of-undercover-policing-and-authorized-criminality/"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boundaries of undercover policing and authorized criminality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Ethical boundaries of undercover policing and ized criminality As a covert police in a drug exposure picking some of these exercises’ would be ethical. Firstly, I would keep a fake identity to avoid compromise by the traffickers themselves. Also, engaging in the crimes is just able to increase the chances to get the evidence via opportunity provision for suspects to take on in purpose felony ( Kephart, 2007 ). </w:t>
        <w:br/>
        <w:t xml:space="preserve">However, I would consider these actions as unethical since it would appear ghoulish. Firstly, picking names of deceased persons to fake my identity as this would appear unoriginal putting me in a situation of concession once the fellow group discovers about it ( Sullivan, 2005 ) . Again, engaging in a situation whereby it would involve revolutionary offenses and commission of executing since this would be against the legal framework of police laws and this would deny me the trust from the public at large ( Kephart, 2007 ). Also, engaging in an activity that involves drug rewards to the clunk, since it puts one in a position of conflicting judgment as a law enforcer. </w:t>
        <w:br/>
        <w:t xml:space="preserve">I would ensure my authorized criminality included the following: “ Buy-bust”: this involves making orders for the drugs and using the marked money to purchase the drugs. The covert police then flees from the scene which opens an opportunity for the plain clothed police to swoop in and detain the supplier. Then the confiscated cash is used as evidence that the deal had indeed taken place ( Sullivan, 2005 ). </w:t>
        <w:br/>
        <w:t xml:space="preserve">Also, I would engage the use of a middleman to connect me to the sellers for a cash reward. This is ethical since neither is the drugs used to settle payments nor my identity known to the drug seller. </w:t>
        <w:br/>
        <w:t xml:space="preserve">References </w:t>
        <w:br/>
        <w:t xml:space="preserve">Kephart, B. (2007). Undercover. Harper Teen. </w:t>
        <w:br/>
        <w:t xml:space="preserve">Sullivan, L. (2005). Encyclopedia of law enforcement. Sage publications.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https://assignbuster.com/ethical-boundaries-of-undercover-policing-and-authorized-criminality/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boundaries of undercover policin...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boundaries of undercover policing and authorized criminality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boundaries of undercover policing and authorized criminality</dc:title>
  <dc:subject>Law;</dc:subject>
  <dc:creator>AssignBuster</dc:creator>
  <cp:keywords/>
  <dc:description>Also, I would engage the use of a middleman to connect me to the sellers for a cash reward.</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