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Html ch.2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Absolute PathSpecifies a file's precise location within the entire folder structure.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Relative PathSpecifies a file's location in relation to the location of the current document.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Navigation ListEvery website should included a navigation list containing links to the main topic areas.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Relative PathYou should always use BLANK path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PathReferencing a file located in different folder than the link tag, you must include the BLANK for the file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link to a document you must specify itsPath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RelativeMost web designers use BLANK path names in their hypertext links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URLSpecifies a precise location on the web for a file.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_blankExternal document to be displayed in its own browser window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Default Home PagePath and filename are left off the url, the server returns the BLANK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FTPBLANK servers can store files that internet users can download or transfer to their computers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HotspotsTo use a single image to access multiple targets you must set up BLANK within the image.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ResourceExact separator that follows the communication protocol depends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HomeIf a URL doesen't specify filename, the server returns to the default BLANK page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TooltipDescriptive text that appears when a user positions the mouse pointer over a link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Semantic Linkhypertext containing the rel attribute because it contains information about the relationship between the link and its destination.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metadataInformation about a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ONHTML CH. 2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https://assignbuster.com/html-ch2-2/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Html ch.2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tml-ch2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Html ch.2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Html ch.2</dc:title>
  <dc:subject>Others;</dc:subject>
  <dc:creator>AssignBuster</dc:creator>
  <cp:keywords/>
  <dc:description>Relative PathSpecifies a file's location in relation to the location of the current document.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