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"https://assignbuster.com/damage-case-study-examples/"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Damage case study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option I would recommend for the purpose of securing IVK would have been option number three which involves creating the mirror site out of the developing files while shutting the original system down then rebuilding it when the mirror site is already running well (“ Damage” p. 179). Though it would be costly, I would recommend more allocation of funds for the project so as to prevent future security problems since they ruin the company and incur more costs that what can be spent. In addition, I would prefer this strategy since it does not involve shutting down the company and thus operations would continue as usual while rebuilding is in progress. Through this process, I would suggest system audit to be conducted to detect any form of system attack or frauds for the IT team to fix. </w:t>
        <w:br/>
        <w:t xml:space="preserve">In my decision, I would disclose to the outside world that the company is being upgraded in order to make it more efficient in ensuring the total customer security and also to improve its performance in service delivery. If there are some customers who have lost personal information, I would recommend the company to inform them of the occurred system errors and corrections underway through auditing, upgrading and building of the original system. The implication of my choice would reduce public anxiety and tension among the customers whose information on personal identity, security numbers or address might have been lost through illegal access (“ Damage” p. 183). </w:t>
        <w:br/>
        <w:t xml:space="preserve">Barton is still having his job and was not fired by Williams, the CEO, mainly because he did not damage the company image to the public with inaccurate remarks like Hansen and Wells who got fired instantly when they disagreed with the CEO on their decisions. Their decisions were not in accordance with company agreement. Barton also was to take over his job as Loan Operations temporarily alongside the IT (“ Damage” p. 187). </w:t>
        <w:br/>
        <w:t xml:space="preserve">I do not support that fact of telling your boss the bad news which you are not yet certain about. It is important to conduct more investigations first on such matters before approaching the boss, otherwise it shows incompetency and might result to job loss (“ Damage” p. 187). </w:t>
      </w:r>
    </w:p>
    <w:p>
      <w:pPr>
        <w:pStyle w:val="Heading2"/>
        <w:bidi w:val="0"/>
        <w:jc w:val="start"/>
        <w:rPr/>
      </w:pPr>
      <w:r>
        <w:rPr/>
        <w:t xml:space="preserve">Works cited </w:t>
      </w:r>
    </w:p>
    <w:p>
      <w:pPr>
        <w:pStyle w:val="TextBody"/>
        <w:bidi w:val="0"/>
        <w:spacing w:before="0" w:after="283"/>
        <w:jc w:val="start"/>
        <w:rPr/>
      </w:pPr>
      <w:r>
        <w:rPr/>
        <w:t xml:space="preserve">“ </w:t>
      </w:r>
      <w:r>
        <w:rPr/>
        <w:t xml:space="preserve">Chapter eleven: Damage”. 173-187. PDF files.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https://assignbuster.com/damage-case-study-examples/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Damage case study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Damage case study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Damage case study examples</dc:title>
  <dc:subject>Business;Company</dc:subject>
  <dc:creator>AssignBuster</dc:creator>
  <cp:keywords/>
  <dc:description>The option I would recommend for the purpose of securing IVK would have been option number three which involves creating the mirror site out of the de...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