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"https://assignbuster.com/summary-and-response-1718/"</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Summary and response 1718</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Communication entails passing a message from one person to another in writing or speaking. There are several requirements that we are supposed to consider when writing. </w:t>
        <w:br/>
        <w:t xml:space="preserve">As a Result </w:t>
        <w:br/>
        <w:t xml:space="preserve">In the text “ As a Result,” a student named Bill gives us information and writes the following sentences; </w:t>
        <w:br/>
        <w:t xml:space="preserve">Spot is a good dog. He has fleas (Graff and Birkenstein). </w:t>
        <w:br/>
        <w:t xml:space="preserve">From these two sentences, Bill is trying to give us information about his dog. Because Spot is a good dog, he does not give us the connection that a good dog has with having flees. The reader may not know if the fleas are good to the dog while we know that fleas are not desirable (Graff and Birkenstein). In his writing, the second sentence neither echoes nor extends the first sentence. Each sentence needs to have an arm that reaches the previous and the next sentence. </w:t>
        <w:br/>
        <w:t xml:space="preserve">It is important to make a point clear when constructing a sentence by using transition terms like ‘ as a result, adding pointing words like ‘ this, developing a set of key terms and phrases for the text and using reference material (Graff and Birkenstein). </w:t>
        <w:br/>
        <w:t xml:space="preserve">Ain’t so/ Is not </w:t>
        <w:br/>
        <w:t xml:space="preserve">In this text, it is suggested that we try to use our own terms and words when writing. We should make our reading interesting by applying various terminologies especially those related to the field of our profession. This will make our voice be heard. </w:t>
        <w:br/>
        <w:t xml:space="preserve">But don’t get me wrong </w:t>
        <w:br/>
        <w:t xml:space="preserve">This is the art of using meta commentary so that there will be no confusion in delivering information. Meta commentary is made to look like two texts joined together at the hip. The main text in which an argument is made and another one which distinguishes your views from others that may lead to confusion.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https://assignbuster.com/summary-and-response-1718/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Summary and response 1718</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Summary and response 1718</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and response 1718</dc:title>
  <dc:subject>Linguistics;English</dc:subject>
  <dc:creator>AssignBuster</dc:creator>
  <cp:keywords/>
  <dc:description>The reader may not know if the fleas are good to the dog while we know that fleas are not desirable.</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