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"https://assignbuster.com/a-including-safety-security-privacy-and-costs/"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including safety, security, privacy and costs.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Industries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2015 report by the World Technology Evaluation Center (WTEC) identified five challenges common to all categories of commercial robots we see in action today – ranging from Industrial, personal, and service robots to Medical robots to the more advanced Robotic vehicles, Space robots and Humanoids.               Robotics, Internet of Things (IoT) and machine-to-machine communication (M2M) – all these related fields suffer from similar challenges to widespread adoption including safety, security, privacy and costs. But I do not intend to look exactly at the demand side, when I say this. My intent to point out that these challenges are a result of the structural problems robotics faces in its supply chain around the world.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 believe the way we build connected things is all wrong. First we start with a computer. It can be something cheap and simple like an Arduino, Raspberry Pi, Beaglebone, or really high end – eight core Intel computer with dual video cards – and every specialized creation in between. I believe there are FOUR fundamental challenges debilitating the robotics industry, and I would want to address all of them simultaneously.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https://assignbuster.com/a-including-safety-security-privacy-and-costs/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including safety, security, privacy an...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industri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including safety, security, privacy and costs.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including safety, security, privacy and costs.</dc:title>
  <dc:subject>Business;Industries</dc:subject>
  <dc:creator>AssignBuster</dc:creator>
  <cp:keywords/>
  <dc:description>I believe there are FOUR fundamental challenges debilitating the robotics industry, and I would want to address all of them simultaneously.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