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"https://assignbuster.com/the-neurological-assessment-of-the-infant-ages-birth-to-12-months/"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neurological assessment of the infant (ages birth to 12 months)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Neurological Assessment of the Infant – Ages Births to 12 months Total Number of Words: 597 Neurological Exam of an Infant </w:t>
        <w:br/>
        <w:t xml:space="preserve">Nutritional deficiency during the mother’s pregnancy period and the child’s infancy stage are some of the main reasons why a child could not reach their maximum motor, cognitive, and socio-emotional development (Prado &amp; Dewey, 2014). Furthermore, “ fetal exposure to stress” can also contribute to the development of impairment on the infant’s central nervous system, cognitive, and emotional development (Sandman et al., 2011: 1). </w:t>
        <w:br/>
        <w:t xml:space="preserve">Spittle et al. (2014) mentioned that pre-term babies who were born less than 30 weeks of gestation are at risks of having long-term neurodevelopmental impairment as compared to term-born babies (i. e. motor, cognitive, and socio-emotional or behavioral impairment). Because of the presence of developmental disorders, pre-term babies are at risks of experiencing more serious problems with regards to their motor, cognitive, and behavioral functioning as they grow older (Tronick &amp; Lester, 2013). </w:t>
        <w:br/>
        <w:t xml:space="preserve">The best way to check the whether or not an infant is at risk of having developmental disability or disorder is to conduct neurological assessment/examination (Hadders-Algra et al., 2010). Aside from testing the potential link between an infant’s neurological, motor, and behavioral functioning, Noble and Boyd (2012) mentioned that it is possible to conduct both neuromotor and neurobehavioral examinations not only to detect potential dysfunction on the infant’s central nervous system. Often times, neurobehavioral examination is necessary to learn more about the infants’ behavioral strengths and weaknesses (Brown &amp; Spittle, 2015). </w:t>
        <w:br/>
        <w:t xml:space="preserve">In practice, there are quite a lot of neurological tools which can be used in the actual examination. For instance, Tronick and Leste (2013) mentioned that NICU Network Neurobehavioral Scale (NNNS) can be use in detecting signs of neurobehavioral impairment among infants. In another study, Gabriel, Formiga and Linhares (2013) mentioned that the Neurobehavioral Assessment of Preterm Infant (NAPI) can be use to examine pre-term infants’ body movements, alertness, and cry among many others. Through early assessment, healthcare professionals can advice the child’s parents about the most appropriate intervention to consider (Brown &amp; Spittle, 2015). </w:t>
        <w:br/>
        <w:t xml:space="preserve">Infant Milestones for the First 12 Months of Life </w:t>
        <w:br/>
        <w:t xml:space="preserve">Months </w:t>
        <w:br/>
        <w:t xml:space="preserve">Gross Motor </w:t>
        <w:br/>
        <w:t xml:space="preserve">Fine Motor </w:t>
        <w:br/>
        <w:t xml:space="preserve">Socio-Emotion </w:t>
        <w:br/>
        <w:t xml:space="preserve">Language </w:t>
        <w:br/>
        <w:t xml:space="preserve">1st </w:t>
        <w:br/>
        <w:t xml:space="preserve">Can turn head or chin up </w:t>
        <w:br/>
        <w:t xml:space="preserve">Fist of hands </w:t>
        <w:br/>
        <w:t xml:space="preserve">Cry when distressed </w:t>
        <w:br/>
        <w:t xml:space="preserve">Make some “ throaty” sound </w:t>
        <w:br/>
        <w:t xml:space="preserve">2nd </w:t>
        <w:br/>
        <w:t xml:space="preserve">Chest up while in prone position </w:t>
        <w:br/>
        <w:t xml:space="preserve">Ability to unfist hands; can move hands together </w:t>
        <w:br/>
        <w:t xml:space="preserve">Smiles back to people </w:t>
        <w:br/>
        <w:t xml:space="preserve">Can make “ vowel” sounds </w:t>
        <w:br/>
        <w:t xml:space="preserve">3rd </w:t>
        <w:br/>
        <w:t xml:space="preserve">Can roll from side-to-side </w:t>
        <w:br/>
        <w:t xml:space="preserve">Observes hand movements </w:t>
        <w:br/>
        <w:t xml:space="preserve">Make some facial expression when tasting sour foods or hearing loud noise </w:t>
        <w:br/>
        <w:t xml:space="preserve">Can do vocalization </w:t>
        <w:br/>
        <w:t xml:space="preserve">4th </w:t>
        <w:br/>
        <w:t xml:space="preserve">Can sit provided that there is a trunk support; can roll to front or back </w:t>
        <w:br/>
        <w:t xml:space="preserve">Ability to grasp on clothes; play the rattle with hands </w:t>
        <w:br/>
        <w:t xml:space="preserve">Smiles often when hearing sound </w:t>
        <w:br/>
        <w:t xml:space="preserve">Laughing; stop crying once the infant hears familiar voice </w:t>
        <w:br/>
        <w:t xml:space="preserve">5th </w:t>
        <w:br/>
        <w:t xml:space="preserve">Can sit while arms support the trunk </w:t>
        <w:br/>
        <w:t xml:space="preserve">Putting objects from hand-to-mouth </w:t>
        <w:br/>
        <w:t xml:space="preserve">Recognizes family members </w:t>
        <w:br/>
        <w:t xml:space="preserve">Respond when name is called </w:t>
        <w:br/>
        <w:t xml:space="preserve">6th </w:t>
        <w:br/>
        <w:t xml:space="preserve">Can handle weight using 1 hand </w:t>
        <w:br/>
        <w:t xml:space="preserve">Reach objects using a hand </w:t>
        <w:br/>
        <w:t xml:space="preserve">Cries when seeing strangers </w:t>
        <w:br/>
        <w:t xml:space="preserve">Listen to “ no” command </w:t>
        <w:br/>
        <w:t xml:space="preserve">7th </w:t>
        <w:br/>
        <w:t xml:space="preserve">Can sit w/out support </w:t>
        <w:br/>
        <w:t xml:space="preserve">Grasping </w:t>
        <w:br/>
        <w:t xml:space="preserve">Non-verbal cues when asking for help </w:t>
        <w:br/>
        <w:t xml:space="preserve">Increase in the use of syllables </w:t>
        <w:br/>
        <w:t xml:space="preserve">8th </w:t>
        <w:br/>
        <w:t xml:space="preserve">Crawl; from sitting to kneel position </w:t>
        <w:br/>
        <w:t xml:space="preserve">Bang an object </w:t>
        <w:br/>
        <w:t xml:space="preserve">Show signs of being happy and sad </w:t>
        <w:br/>
        <w:t xml:space="preserve">Respond to “ come here”; says “ papa” </w:t>
        <w:br/>
        <w:t xml:space="preserve">9th </w:t>
        <w:br/>
        <w:t xml:space="preserve">Stand on hands/feet; learns to walk </w:t>
        <w:br/>
        <w:t xml:space="preserve">Bang 2 objects </w:t>
        <w:br/>
        <w:t xml:space="preserve">Use sound to get attention </w:t>
        <w:br/>
        <w:t xml:space="preserve">Says “ mama”; imitate sound </w:t>
        <w:br/>
        <w:t xml:space="preserve">10th </w:t>
        <w:br/>
        <w:t xml:space="preserve">Walks by holding on objects </w:t>
        <w:br/>
        <w:t xml:space="preserve">Pokes </w:t>
        <w:br/>
        <w:t xml:space="preserve">Sense of fear; recognizes name calling </w:t>
        <w:br/>
        <w:t xml:space="preserve">“ peek-a-boo”; wave hands </w:t>
        <w:br/>
        <w:t xml:space="preserve">11th </w:t>
        <w:br/>
        <w:t xml:space="preserve">Stand for a second </w:t>
        <w:br/>
        <w:t xml:space="preserve">Throw objects </w:t>
        <w:br/>
        <w:t xml:space="preserve">Give objects to people </w:t>
        <w:br/>
        <w:t xml:space="preserve">Dance with music </w:t>
        <w:br/>
        <w:t xml:space="preserve">12th </w:t>
        <w:br/>
        <w:t xml:space="preserve">Stands on his own </w:t>
        <w:br/>
        <w:t xml:space="preserve">Scribble; holds pen </w:t>
        <w:br/>
        <w:t xml:space="preserve">Points on an object </w:t>
        <w:br/>
        <w:t xml:space="preserve">Gesture like pointing finger </w:t>
        <w:br/>
        <w:t xml:space="preserve">Source: Gerber, Wilks &amp; Erdie-Lalena, 2010 </w:t>
        <w:br/>
        <w:t xml:space="preserve">References </w:t>
        <w:br/>
        <w:t xml:space="preserve">Brown, N., &amp; Spittle, A. (2015). Neurobehavioral Evaluation in the Preterm and Term Infant. Current Pediatric Reviews. 2015. 11(4). Retrieved March 31, 2015, from http://benthamscience. com/journal/abstracts. php? journalID= cpr&amp;articleID= 121467 </w:t>
        <w:br/>
        <w:t xml:space="preserve">Gabriel, P., Formiga, C., &amp; Linhares, M. (2013). Early Neurobehavioral Development of Preterm Infants. Psicologia: Reflexão e Crítica. 2013. 26(1), 202-211. Retrieved March 31, 2015, from http://www. scielo. br/pdf/prc/v26n1/22. pdf </w:t>
        <w:br/>
        <w:t xml:space="preserve">Gerber, R., Wilks, T., &amp; Erdie-Lalena, C. (2010). Developmental milestones: Motor development. Pediatrics in Review. 2010. 31: 267-277. Retrieved March 31, 2015, from http://www. medschool. lsuhsc. edu/medical_education/undergraduate/spm/SPM_100/documents/MotorDevelopment. pdf </w:t>
        <w:br/>
        <w:t xml:space="preserve">Hadders-Algra, M., Heineman, K., Bos, A., &amp; Middelburg, K. (2010). The assessment of minor neurological dysfunction in infaccy using the Touwen infant neurological examination: Strengths and limitations. Developmental Medicine &amp; Child Neurology. 52: 87-92 . Retrieved March 31, 2015, from http://onlinelibrary. wiley. com/doi/10. 1111/j. 1469-8749. 2009. 03305. x/epdf </w:t>
        <w:br/>
        <w:t xml:space="preserve">Noble, Y., &amp; Boyd, R. (2012). Neonatal assessments for the preterm infant up to 4 months corrected age: a systematic review. Developmental Medicine &amp; Child Neurology. 2012. 54(2): 129-139. Retrieved March 31, 2015, from http://onlinelibrary. wiley. com/doi/10. 1111/j. 1469-8749. 2010. 03903. x/full </w:t>
        <w:br/>
        <w:t xml:space="preserve">Prado, E., &amp; Dewey, K. (2014). Nutrition and brain development in early life. Nutrition Reviews. 72(4): 267-284. Retrieved March 31, 2015, from http://onlinelibrary. wiley. com/doi/10. 1111/nure. 12102/full </w:t>
        <w:br/>
        <w:t xml:space="preserve">Sandman, C., Davis, E., Buss, C., &amp; Glynn, L. (2011). Prenatal Programming of Human Neurological Function. International Journal of Peptides. 2011. Article ID 837596. doi: 10. 1155/2011/837596. Retrieved March 31, 2015, from http://www. du. edu/neurodevelopment/media/documents/prenatalprogram. pdf </w:t>
        <w:br/>
        <w:t xml:space="preserve">Spittle, A., Thompson, D., Brown, N., Treyvaud, K., Cheong, J., &amp; al., e. (2014). Neurobehaviour between birth and 40 weeks’ gestation in infants 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https://assignbuster.com/the-neurological-assessment-of-the-infant-ages-birth-to-12-months/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neurological assessment of the infan...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neurological assessment of the infant (ages birth to 12 months)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neurological assessment of the infant (ages birth to 12 months)</dc:title>
  <dc:subject>Health &amp; Medicine;Nursing</dc:subject>
  <dc:creator>AssignBuster</dc:creator>
  <cp:keywords/>
  <dc:description>The Neurological Assessment of the Infant Ages Births to 12 months Total Number of Words: 597 Neurological Exam of an Infant Nutritional deficiency du...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