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"https://assignbuster.com/bio/"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Bio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Biology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Bio Article: Stress and cardiometabolic manifestations among Saudi entering universities: A cross-sectional observational study </w:t>
        <w:br/>
        <w:t xml:space="preserve">Source: MBC Public Health </w:t>
        <w:br/>
        <w:t xml:space="preserve">I. Goal: </w:t>
        <w:br/>
        <w:t xml:space="preserve">To investigate possible effects of transition to university life on incidence and prevalence of cardiometabolic complications </w:t>
        <w:br/>
        <w:t xml:space="preserve">II. Model being tested: </w:t>
        <w:br/>
        <w:t xml:space="preserve">Risk that is associated with transition into college life increases chances of occurrence and clustering of cardiometabolic complications </w:t>
        <w:br/>
        <w:t xml:space="preserve">III. Design feature: </w:t>
        <w:br/>
        <w:t xml:space="preserve">A. Explicit protocol </w:t>
        <w:br/>
        <w:t xml:space="preserve">Relevance: Yes </w:t>
        <w:br/>
        <w:t xml:space="preserve">Status: Present </w:t>
        <w:br/>
        <w:t xml:space="preserve">Quote: “ In this cross-sectional study, a total of 1878 apparently healthy Saudi students (1112 men and 766 women for the academic year 2010–2011) were invited to participate. This is a single-center study conducted at the Preparatory Year (PY) College of King Saud University (KSU), Riyadh, Saudi Arabia. KSU is a state university of KSA with different colleges including PY with almost 35000 students coming all over KSA and neighboring Gulf countries.” </w:t>
        <w:br/>
        <w:t xml:space="preserve">B. Replication: </w:t>
        <w:br/>
        <w:t xml:space="preserve">Relevance: Yes </w:t>
        <w:br/>
        <w:t xml:space="preserve">Status: Ambiguous </w:t>
        <w:br/>
        <w:t xml:space="preserve">Quote: “ Weight was recorded to the nearest 0. 2 Kg using an international standard scale (Digital Person Scale, ADAM Equipment Inc., USA); height to the nearest 0. 5 cm using the same scale. BMI was calculated as kg/m 2, and classified as lean, overweight or obese, depending on BMI for age and gender f or subject s below 18 years. ………….. Blood was withdrawn in the morning after an overnight fast (&gt; 10 hours) and collected in non-heparinized test tubes by an assigned physician. Fasting serum glucose and lipid profile (Total, LDL- and HDL-cholesterol and triglycerides) were measured using routine laboratory procedures (Konelab, Finland). All biochemical estimations and storage of samples were carried out at BRP, KSU, Riyadh, KSA.” </w:t>
        <w:br/>
        <w:t xml:space="preserve">C. Standards (used to assess quality): </w:t>
        <w:br/>
        <w:t xml:space="preserve">Relevance: Yes </w:t>
        <w:br/>
        <w:t xml:space="preserve">Status: Present </w:t>
        <w:br/>
        <w:t xml:space="preserve">Quote: “ Data were analyzed using SPSS 11. 5 (Chicago, Illinois) and variables were expressed as mean ± standard deviation (SD) for continuous variables. Frequencies were presented in percentage (%). Student t-test was done to compare differences between 2 groups (with and without perceived stress). Bivariate correlations were done to determine associations between p erceived stress and metabolic parameters of interest. P-value was considered significant at &lt; 0. 05.” </w:t>
        <w:br/>
        <w:t xml:space="preserve">D. Randomization </w:t>
        <w:br/>
        <w:t xml:space="preserve">Relevance: Yes </w:t>
        <w:br/>
        <w:t xml:space="preserve">Status: Absent </w:t>
        <w:br/>
        <w:t xml:space="preserve">Quote: “ In this cross-sectional study, a total of 1878 apparently healthy Saudi students (1112 men and 766 women for the academic year 2010–2011) were invited to participate.” </w:t>
        <w:br/>
        <w:t xml:space="preserve">E. Blind </w:t>
        <w:br/>
        <w:t xml:space="preserve">Relevance: Yes </w:t>
        <w:br/>
        <w:t xml:space="preserve">Status: Ambiguous </w:t>
        <w:br/>
        <w:t xml:space="preserve">Quote: “ Weight was recorded to the nearest 0. 2 Kg using an international standard scale (Digital Person Scale, ADAM Equipment Inc., USA); height to the nearest 0. 5 cm using the same scale. BMI was calculated as kg/m 2 , and classified a s lean, overweight or obese, depending on BMI for age and gender f or subject s below 18 years. ………….. Blood was withdrawn in the morning after an overnight fast (&gt; 10 hours) and collected in non-heparinized test tubes by an assigned physician. Fasting serum glucose and lipid profile (Total, LDL- and HDL-cholesterol and triglycerides) were measured using routine laboratory procedures (Konelab, Finland). All biochemical estimations and storage of samples were carried out at BRP, KSU, Riyadh, KSA.” </w:t>
        <w:br/>
        <w:t xml:space="preserve">(Al-Daghri, et al., 2014) </w:t>
        <w:br/>
        <w:t xml:space="preserve">Note that the research procedure is indicative of both replication and blind. </w:t>
        <w:br/>
        <w:t xml:space="preserve">Reference </w:t>
        <w:br/>
        <w:t xml:space="preserve">Al-Daghri, N. et al. (2014). Stress and cardiometabolic manifestations among Saudi Students entering universities: A cross-sectional observational study. BMC Public health, (14. 1), 1-12. Retrieved from: http://www. readcube. com/articles/10. 1186/1471-2458-14-391.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https://assignbuster.com/bio/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Bio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biolog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</dc:title>
  <dc:subject>Science;Biology</dc:subject>
  <dc:creator>AssignBuster</dc:creator>
  <cp:keywords/>
  <dc:description>Explicit protocol Relevance: Yes Status: Present Quote: " In this cross-sectional study, a total of 1878 apparently healthy Saudi students were invit...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Science;Biology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