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"https://assignbuster.com/uniform-law-for-computer-info-transactions/"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Uniform law for computer info transactions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Information Technology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Uniform Law Uniform Law for Computer Info Transactions in APA Style (Place here) (Place of university or corporation here) 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t xml:space="preserve">Uniform Law 2 </w:t>
        <w:br/>
        <w:br/>
        <w:br/>
        <w:t xml:space="preserve">Before the Uniform Commercial Code (UCC) and the Uniform Computer </w:t>
        <w:br/>
        <w:br/>
        <w:t xml:space="preserve">Information Transactions Act (UCITA), one of the first, and most significant attempts </w:t>
        <w:br/>
        <w:br/>
        <w:t xml:space="preserve">of the United States government to promote uniformity in commercial laws from </w:t>
        <w:br/>
        <w:br/>
        <w:t xml:space="preserve">state to state was the " Commerce Clause". This can be found in Article 1, Section 8, </w:t>
        <w:br/>
        <w:br/>
        <w:t xml:space="preserve">Clause 3 of the United States Constitution. </w:t>
        <w:br/>
        <w:br/>
        <w:t xml:space="preserve">According to The Law Offices of Royal W. Craig " Unfair competition </w:t>
        <w:br/>
        <w:br/>
        <w:t xml:space="preserve">encompasses a broad array of legal rights existing under federal and state laws that </w:t>
        <w:br/>
        <w:br/>
        <w:t xml:space="preserve">serve to protect intellectual property. Generally, the law of unfair competition is </w:t>
        <w:br/>
        <w:br/>
        <w:t xml:space="preserve">directed to torts which cause an economic injury to a business, through deceptive or </w:t>
        <w:br/>
        <w:br/>
        <w:t xml:space="preserve">otherwise unfair acts". The U. S. Constitution's " Common Clause", otherwise known </w:t>
        <w:br/>
        <w:br/>
        <w:t xml:space="preserve">as Article 1, Section 8, Clause 8, is the attempt that Congress has made to regulate </w:t>
        <w:br/>
        <w:br/>
        <w:t xml:space="preserve">competition that is unfair. (" Unfair Competition and Trade Secrets", n. d.). The </w:t>
        <w:br/>
        <w:br/>
        <w:t xml:space="preserve">government attempts " to regulate Commerce with foreign Nations, and among the </w:t>
        <w:br/>
        <w:br/>
        <w:t xml:space="preserve">several States, and with the Indian Tribes". </w:t>
        <w:br/>
        <w:br/>
        <w:t xml:space="preserve">The major differences between Article 2 of the UCC and UCITA include, but are </w:t>
        <w:br/>
        <w:t xml:space="preserve">not are not limited to the following: </w:t>
        <w:br/>
        <w:t xml:space="preserve">--Legal Information Institute (n. d.) lists that Article 2 of the UCC is limited to </w:t>
        <w:br/>
        <w:t xml:space="preserve">" transactions in goods; it does not apply to any transaction which </w:t>
        <w:br/>
        <w:t xml:space="preserve">although in the form of an unconditional contract to sell or present sale is </w:t>
        <w:br/>
        <w:t xml:space="preserve">intended to operate only as a security transaction nor does this Article </w:t>
        <w:br/>
        <w:t xml:space="preserve">impair or repeal any statute regulating sales to consumers, farmers </w:t>
        <w:br/>
        <w:t xml:space="preserve">Uniform Law 3 </w:t>
        <w:br/>
        <w:br/>
        <w:t xml:space="preserve">or other specified classes of buyers". </w:t>
        <w:br/>
        <w:t xml:space="preserve">--the definitions of the words sales, transactions, buyer, " in good faith", etc. </w:t>
        <w:br/>
        <w:t xml:space="preserve">were very limited. Article 2 of the UCC was very limited and did not </w:t>
        <w:br/>
        <w:t xml:space="preserve">cover much nor did it provide much detail. </w:t>
        <w:br/>
        <w:t xml:space="preserve">For example, the definition of the word goods was limited to " all things </w:t>
        <w:br/>
        <w:t xml:space="preserve">(including specially manufactured goods) which are movable at the time of </w:t>
        <w:br/>
        <w:t xml:space="preserve">identification to the contract of sale other than the money in which the price is to </w:t>
        <w:br/>
        <w:t xml:space="preserve">be paid, investment securities (Article 8) and things in action". </w:t>
        <w:br/>
        <w:t xml:space="preserve">However, the Uniform Computer Information Transactions Act (UCITA), </w:t>
        <w:br/>
        <w:t xml:space="preserve">formerly known as " Article 2B" or " UCC 2B": </w:t>
        <w:br/>
        <w:t xml:space="preserve">establishes a new commercial law for the information economy - </w:t>
        <w:br/>
        <w:t xml:space="preserve">first at the national and then, through the influence of the United States, </w:t>
        <w:br/>
        <w:t xml:space="preserve">at a global level. </w:t>
        <w:br/>
        <w:t xml:space="preserve">UCITA is a proposed " Uniform Law." The goal of Uniform Laws is </w:t>
        <w:br/>
        <w:t xml:space="preserve">to help provide a consistent framework of laws from state-to-state. </w:t>
        <w:br/>
        <w:t xml:space="preserve">Uniform laws are created by an organization of attorneys called the </w:t>
        <w:br/>
        <w:t xml:space="preserve">National Council of Commissioners on Uniform State Laws (NCCUSL) </w:t>
        <w:br/>
        <w:t xml:space="preserve">with representatives from all 50 states. If a uniform law is approved by </w:t>
        <w:br/>
        <w:t xml:space="preserve">NCCUSL, each commissioner will introduce it as a bill in their state's </w:t>
        <w:br/>
        <w:t xml:space="preserve">legislature. UCITA is designed to harmonize the law regarding </w:t>
        <w:br/>
        <w:t xml:space="preserve">computer information transactions. For example, when a dispute </w:t>
        <w:br/>
        <w:t xml:space="preserve">Uniform Law 4 </w:t>
        <w:br/>
        <w:t xml:space="preserve">occurs regarding a software license a court would look to </w:t>
        <w:br/>
        <w:t xml:space="preserve">UCITA for default rules and for help in interpreting the provisions </w:t>
        <w:br/>
        <w:t xml:space="preserve">of the license". (www. arl. org. 1999). </w:t>
        <w:br/>
        <w:t xml:space="preserve">The UCITA refers to sales of other than the physical moving of goods. In particular, </w:t>
        <w:br/>
        <w:t xml:space="preserve">it is referring to transactions via the computer (information transactions) along with </w:t>
        <w:br/>
        <w:t xml:space="preserve">many other transactions. </w:t>
        <w:br/>
        <w:t xml:space="preserve">The legal distinction between selling a product and licensing it is the selling is </w:t>
        <w:br/>
        <w:t xml:space="preserve">the physical moving of a good; giving up ownership. Licensing is means that the </w:t>
        <w:br/>
        <w:t xml:space="preserve">owner still has possession or ownership and the own who is using the license must </w:t>
        <w:br/>
        <w:t xml:space="preserve">agree to the terms of the owner. Drafters decided to propose the UCITA as a </w:t>
        <w:br/>
        <w:t xml:space="preserve">separate and distinct uniform act because it pertains to sales and transactions of the </w:t>
        <w:br/>
        <w:t xml:space="preserve">age and era that we are in-computer information transactions as listed by Harvey et </w:t>
        <w:br/>
        <w:t xml:space="preserve">al (1999): </w:t>
        <w:br/>
        <w:t xml:space="preserve">Computer information transactions involve licenses, not sales. </w:t>
        <w:br/>
        <w:t xml:space="preserve">Small companies play a more significant role in the computer information industry, than many other industries. </w:t>
        <w:br/>
        <w:t xml:space="preserve">Computer information transactions implicate fundamental free speech issues. </w:t>
        <w:br/>
        <w:t xml:space="preserve">Freedom to contract and practical commercial context of the transactions are important. </w:t>
        <w:br/>
        <w:t xml:space="preserve">The law should facilitate continued expansion of e-commerce and be technology neutral. </w:t>
        <w:br/>
        <w:t xml:space="preserve">A good example of this entire piece is from www. badsoftware. com. Kaner (2000) </w:t>
        <w:br/>
        <w:t xml:space="preserve">states: Currently, Article 2 of the Uniform Commercial Code governs sales of </w:t>
        <w:br/>
        <w:t xml:space="preserve">packaged software. You have rights under Article 2. For example, if you buy a </w:t>
        <w:br/>
        <w:t xml:space="preserve">program, take it home, and discover obvious defects in your first day of use, you </w:t>
        <w:br/>
        <w:t xml:space="preserve">can take the program back for a refund. Some stores will tell you that the </w:t>
        <w:br/>
        <w:t xml:space="preserve">Uniform Law 5 </w:t>
        <w:br/>
        <w:br/>
        <w:t xml:space="preserve">Copyright Act prevents this. That just ain't so. The UCITA is a new law this is </w:t>
        <w:br/>
        <w:t xml:space="preserve">intended to govern all contracts involving computer software and information that </w:t>
        <w:br/>
        <w:t xml:space="preserve">you obtain electronically (website, CD, etc.)and makes it almost impossible to hold </w:t>
        <w:br/>
        <w:t xml:space="preserve">vendors of defective products accountable for defects and misrepresentations. 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t xml:space="preserve">Uniform Law 6 </w:t>
        <w:br/>
        <w:br/>
        <w:t xml:space="preserve">References </w:t>
        <w:br/>
        <w:br/>
        <w:br/>
        <w:t xml:space="preserve">A Quick Look at the Uniform Computer Information Transactions Act (UCITA). </w:t>
        <w:br/>
        <w:br/>
        <w:t xml:space="preserve">(July 1999). Retrieved 13 Dec. 2005, from </w:t>
        <w:br/>
        <w:br/>
        <w:t xml:space="preserve">http://www. arl. org/info/frn/copy/ucita. html </w:t>
        <w:br/>
        <w:br/>
        <w:t xml:space="preserve">Berkman, H., Ring, C. C., Kneedler, H. L., &amp; Jaspen, G. D. (1999). Uniform Law for </w:t>
        <w:br/>
        <w:br/>
        <w:t xml:space="preserve">Computer Info Transactions is Offered. The National Law Journal. Retrieved </w:t>
        <w:br/>
        <w:br/>
        <w:t xml:space="preserve">from December 13, 2005, </w:t>
        <w:br/>
        <w:br/>
        <w:t xml:space="preserve">http://myphlip1. pearsoncmg. com/phlip/mpviewce. cfmvceid= 962&amp;vbcid= 2120 </w:t>
        <w:br/>
        <w:br/>
        <w:t xml:space="preserve">Kaner, Cem. (April, 2001). Bad Software: A Consumer Protection Guide. Retrieved </w:t>
        <w:br/>
        <w:br/>
        <w:t xml:space="preserve">Dec. 13, 2005, from http://www. badsoftware. com/ </w:t>
        <w:br/>
        <w:br/>
        <w:t xml:space="preserve">Legal Information Institute. UCC: Uniform Commercial Code. (n. d.). Retrieved </w:t>
        <w:br/>
        <w:br/>
        <w:t xml:space="preserve">Dec. 13, 2005, from http://www. law. cornell. edu/lii. html </w:t>
        <w:br/>
        <w:br/>
        <w:t xml:space="preserve">The Law Offices of Roy W. Craig. Unfair Competition and Trade Secrets. (n. d.). </w:t>
        <w:br/>
        <w:br/>
        <w:t xml:space="preserve">Retrieved from December 13, 2005, </w:t>
        <w:br/>
        <w:br/>
        <w:t xml:space="preserve">htp://www. patentlaw. org/primer/primer_unfair_competition. htm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https://assignbuster.com/uniform-law-for-computer-info-transactions/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Uniform law for computer info transactio...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formation-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Uniform law for computer info transactions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law for computer info transactions</dc:title>
  <dc:subject>Technology;Information Technology</dc:subject>
  <dc:creator>AssignBuster</dc:creator>
  <cp:keywords/>
  <dc:description>Uniform Law Uniform Law for Computer Info Transactions in APA Style Uniform Law 2 Before the Uniform Commercial Code and the Uniform Computer Informat...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Technology;Information Technology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