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"https://assignbuster.com/systems-analysis-and-design/"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Systems analysis and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ID # Candi Keys “ A candi key is a column or multiple columns, which can describe the database record in unique form. A single relation can have multiple candidate keys” (Janssen). In this project the candidate that can be used to uniquely identify the records of the database are stock number, vehicle number and model. With these candidate keys, a user can uniquely identify the records of the database: </w:t>
        <w:br/>
        <w:t xml:space="preserve">Serial Number </w:t>
        <w:br/>
        <w:t xml:space="preserve">Candidate Keys </w:t>
        <w:br/>
        <w:t xml:space="preserve">01 </w:t>
        <w:br/>
        <w:t xml:space="preserve">Stock Number </w:t>
        <w:br/>
        <w:t xml:space="preserve">02 </w:t>
        <w:br/>
        <w:t xml:space="preserve">Vehicle Number </w:t>
        <w:br/>
        <w:t xml:space="preserve">03 </w:t>
        <w:br/>
        <w:t xml:space="preserve">Model </w:t>
        <w:br/>
        <w:t xml:space="preserve">Primary Keys </w:t>
        <w:br/>
        <w:t xml:space="preserve">“ A primary key is the key through which users can uniquely identify the each record of the relation. In one relation there is only one primary key” (Chapple). In this project the primary key that can be used for the uniquely identification of whole record is stock number for stock relation, vehicle number for vehicle relation. </w:t>
        <w:br/>
        <w:t xml:space="preserve">Serial Number </w:t>
        <w:br/>
        <w:t xml:space="preserve">Primary Keys </w:t>
        <w:br/>
        <w:t xml:space="preserve">01 </w:t>
        <w:br/>
        <w:t xml:space="preserve">Stock Number </w:t>
        <w:br/>
        <w:t xml:space="preserve">02 </w:t>
        <w:br/>
        <w:t xml:space="preserve">Vehicle Number </w:t>
        <w:br/>
        <w:t xml:space="preserve">Foreign Keys </w:t>
        <w:br/>
        <w:t xml:space="preserve">Foreign key is also a primary key but it can be used in other relation for collecting information. This is known as primary key (sybase). In this project the foreign keys that can be used are stock number, vehicle number and model: </w:t>
        <w:br/>
        <w:t xml:space="preserve">Serial Number </w:t>
        <w:br/>
        <w:t xml:space="preserve">Primary Keys </w:t>
        <w:br/>
        <w:t xml:space="preserve">01 </w:t>
        <w:br/>
        <w:t xml:space="preserve">Stock Number </w:t>
        <w:br/>
        <w:t xml:space="preserve">02 </w:t>
        <w:br/>
        <w:t xml:space="preserve">Vehicle Number </w:t>
        <w:br/>
        <w:t xml:space="preserve">03 </w:t>
        <w:br/>
        <w:t xml:space="preserve">Model </w:t>
        <w:br/>
        <w:t xml:space="preserve">Secondary keys </w:t>
        <w:br/>
        <w:t xml:space="preserve">In a relation there are several options for the selection of primary keys. In this scenario, the keys that are selected is known as primary key, and other keys are secondary keys and both of the these collectively known as secondary keys (programmerinterview. com). In this project following can be selected as the secondary keys. </w:t>
        <w:br/>
        <w:t xml:space="preserve">Serial Number </w:t>
        <w:br/>
        <w:t xml:space="preserve">Secondary Keys </w:t>
        <w:br/>
        <w:t xml:space="preserve">01 </w:t>
        <w:br/>
        <w:t xml:space="preserve">Stock Number </w:t>
        <w:br/>
        <w:t xml:space="preserve">02 </w:t>
        <w:br/>
        <w:t xml:space="preserve">Vehicle Number </w:t>
        <w:br/>
        <w:t xml:space="preserve">03 </w:t>
        <w:br/>
        <w:t xml:space="preserve">Model </w:t>
        <w:br/>
        <w:br/>
        <w:t xml:space="preserve">Works Cited </w:t>
        <w:br/>
        <w:t xml:space="preserve">Chapple, Mike. DATABASES CATEGORIES. 13 02 2015. . </w:t>
        <w:br/>
        <w:t xml:space="preserve">Janssen, Cory. Candidate Key. 13 02 2015. . </w:t>
        <w:br/>
        <w:t xml:space="preserve">programmerinterview. com. What is the definition of a secondary key? 13 2 2015. . </w:t>
        <w:br/>
        <w:t xml:space="preserve">sybase. Foreign Key Example. 13 02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https://assignbuster.com/systems-analysis-and-design/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Systems analysis and design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Systems analysis and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analysis and design</dc:title>
  <dc:subject>Technology;Information Technology</dc:subject>
  <dc:creator>AssignBuster</dc:creator>
  <cp:keywords/>
  <dc:description>With these candidate keys, a user can uniquely identify the records of the database: Serial Number Candidate Keys 01 Stock Number 02 Vehicle Number 03...</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